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57" w:rsidRPr="00853D29" w:rsidRDefault="007E1B14" w:rsidP="004D4957">
      <w:pPr>
        <w:spacing w:line="360" w:lineRule="auto"/>
        <w:jc w:val="both"/>
        <w:rPr>
          <w:rFonts w:ascii="Times New Roman" w:hAnsi="Times New Roman" w:cs="Times New Roman"/>
          <w:b/>
          <w:sz w:val="28"/>
          <w:szCs w:val="28"/>
        </w:rPr>
      </w:pPr>
      <w:bookmarkStart w:id="0" w:name="_GoBack"/>
      <w:r w:rsidRPr="00853D29">
        <w:rPr>
          <w:rFonts w:ascii="Times New Roman" w:hAnsi="Times New Roman" w:cs="Times New Roman"/>
          <w:b/>
          <w:sz w:val="28"/>
          <w:szCs w:val="28"/>
        </w:rPr>
        <w:t>Supervivencia</w:t>
      </w:r>
      <w:r w:rsidR="004D4957" w:rsidRPr="00853D29">
        <w:rPr>
          <w:rFonts w:ascii="Times New Roman" w:hAnsi="Times New Roman" w:cs="Times New Roman"/>
          <w:b/>
          <w:sz w:val="28"/>
          <w:szCs w:val="28"/>
        </w:rPr>
        <w:t xml:space="preserve"> de pacientes con s</w:t>
      </w:r>
      <w:r w:rsidR="00807839" w:rsidRPr="00853D29">
        <w:rPr>
          <w:rFonts w:ascii="Times New Roman" w:hAnsi="Times New Roman" w:cs="Times New Roman"/>
          <w:b/>
          <w:sz w:val="28"/>
          <w:szCs w:val="28"/>
        </w:rPr>
        <w:t xml:space="preserve">índrome </w:t>
      </w:r>
      <w:proofErr w:type="spellStart"/>
      <w:r w:rsidR="00807839" w:rsidRPr="00853D29">
        <w:rPr>
          <w:rFonts w:ascii="Times New Roman" w:hAnsi="Times New Roman" w:cs="Times New Roman"/>
          <w:b/>
          <w:sz w:val="28"/>
          <w:szCs w:val="28"/>
        </w:rPr>
        <w:t>antifosfolípidos</w:t>
      </w:r>
      <w:proofErr w:type="spellEnd"/>
    </w:p>
    <w:bookmarkEnd w:id="0"/>
    <w:p w:rsidR="004D4957" w:rsidRPr="00853D29" w:rsidRDefault="007E1B14" w:rsidP="004D4957">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S</w:t>
      </w:r>
      <w:r w:rsidR="004D4957" w:rsidRPr="00853D29">
        <w:rPr>
          <w:rFonts w:ascii="Times New Roman" w:hAnsi="Times New Roman" w:cs="Times New Roman"/>
          <w:b/>
          <w:sz w:val="28"/>
          <w:szCs w:val="28"/>
          <w:lang w:val="en-US"/>
        </w:rPr>
        <w:t>urvival of patients</w:t>
      </w:r>
      <w:r w:rsidR="00807839" w:rsidRPr="00853D29">
        <w:rPr>
          <w:rFonts w:ascii="Times New Roman" w:hAnsi="Times New Roman" w:cs="Times New Roman"/>
          <w:b/>
          <w:sz w:val="28"/>
          <w:szCs w:val="28"/>
          <w:lang w:val="en-US"/>
        </w:rPr>
        <w:t xml:space="preserve"> with </w:t>
      </w:r>
      <w:proofErr w:type="spellStart"/>
      <w:r w:rsidR="00807839" w:rsidRPr="00853D29">
        <w:rPr>
          <w:rFonts w:ascii="Times New Roman" w:hAnsi="Times New Roman" w:cs="Times New Roman"/>
          <w:b/>
          <w:sz w:val="28"/>
          <w:szCs w:val="28"/>
          <w:lang w:val="en-US"/>
        </w:rPr>
        <w:t>antiphospholipid</w:t>
      </w:r>
      <w:proofErr w:type="spellEnd"/>
      <w:r w:rsidR="00807839" w:rsidRPr="00853D29">
        <w:rPr>
          <w:rFonts w:ascii="Times New Roman" w:hAnsi="Times New Roman" w:cs="Times New Roman"/>
          <w:b/>
          <w:sz w:val="28"/>
          <w:szCs w:val="28"/>
          <w:lang w:val="en-US"/>
        </w:rPr>
        <w:t xml:space="preserve"> syndrome</w:t>
      </w:r>
    </w:p>
    <w:p w:rsidR="0051462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Marta Pérez de Alejo</w:t>
      </w:r>
      <w:r w:rsidR="00514627" w:rsidRPr="00853D29">
        <w:rPr>
          <w:rFonts w:ascii="Times New Roman" w:hAnsi="Times New Roman" w:cs="Times New Roman"/>
          <w:sz w:val="24"/>
          <w:szCs w:val="24"/>
        </w:rPr>
        <w:t xml:space="preserve"> Rodríguez </w:t>
      </w:r>
      <w:r w:rsidR="00514627" w:rsidRPr="00853D29">
        <w:rPr>
          <w:rFonts w:ascii="Times New Roman" w:hAnsi="Times New Roman" w:cs="Times New Roman"/>
          <w:sz w:val="24"/>
          <w:szCs w:val="24"/>
          <w:vertAlign w:val="superscript"/>
        </w:rPr>
        <w:t>1</w:t>
      </w:r>
      <w:hyperlink r:id="rId9" w:history="1">
        <w:r w:rsidR="00514627" w:rsidRPr="00853D29">
          <w:rPr>
            <w:rStyle w:val="Hipervnculo"/>
            <w:rFonts w:ascii="Times New Roman" w:eastAsia="Calibri" w:hAnsi="Times New Roman" w:cs="Times New Roman"/>
            <w:sz w:val="24"/>
            <w:szCs w:val="24"/>
            <w:lang w:val="es-CO" w:eastAsia="es-ES"/>
          </w:rPr>
          <w:t>https://orcid.org/0000-0002-9159-2042</w:t>
        </w:r>
      </w:hyperlink>
    </w:p>
    <w:p w:rsidR="0051462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Eligio Barreto </w:t>
      </w:r>
      <w:r w:rsidR="00514627" w:rsidRPr="00853D29">
        <w:rPr>
          <w:rFonts w:ascii="Times New Roman" w:hAnsi="Times New Roman" w:cs="Times New Roman"/>
          <w:sz w:val="24"/>
          <w:szCs w:val="24"/>
        </w:rPr>
        <w:t>Fiu</w:t>
      </w:r>
      <w:r w:rsidR="00514627" w:rsidRPr="00853D29">
        <w:rPr>
          <w:rFonts w:ascii="Times New Roman" w:hAnsi="Times New Roman" w:cs="Times New Roman"/>
          <w:sz w:val="24"/>
          <w:szCs w:val="24"/>
          <w:vertAlign w:val="superscript"/>
        </w:rPr>
        <w:t>2</w:t>
      </w:r>
      <w:r w:rsidR="006652CD" w:rsidRPr="00853D29">
        <w:rPr>
          <w:rFonts w:ascii="Times New Roman" w:hAnsi="Times New Roman" w:cs="Times New Roman"/>
          <w:sz w:val="24"/>
          <w:szCs w:val="24"/>
          <w:vertAlign w:val="superscript"/>
        </w:rPr>
        <w:t xml:space="preserve"> </w:t>
      </w:r>
      <w:hyperlink r:id="rId10" w:history="1">
        <w:r w:rsidR="00514627" w:rsidRPr="00853D29">
          <w:rPr>
            <w:rStyle w:val="Hipervnculo"/>
            <w:rFonts w:ascii="Times New Roman" w:eastAsia="Calibri" w:hAnsi="Times New Roman" w:cs="Times New Roman"/>
            <w:sz w:val="24"/>
            <w:szCs w:val="24"/>
            <w:lang w:val="es-CO" w:eastAsia="es-ES"/>
          </w:rPr>
          <w:t>https://orcid.org/0000-0003-1564-3992</w:t>
        </w:r>
      </w:hyperlink>
    </w:p>
    <w:p w:rsidR="004D4957" w:rsidRPr="00853D29" w:rsidRDefault="004D4957" w:rsidP="004D4957">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lang w:val="en-US"/>
        </w:rPr>
        <w:t>Lissette</w:t>
      </w:r>
      <w:proofErr w:type="spellEnd"/>
      <w:r w:rsidRPr="00853D29">
        <w:rPr>
          <w:rFonts w:ascii="Times New Roman" w:hAnsi="Times New Roman" w:cs="Times New Roman"/>
          <w:sz w:val="24"/>
          <w:szCs w:val="24"/>
          <w:lang w:val="en-US"/>
        </w:rPr>
        <w:t xml:space="preserve"> </w:t>
      </w:r>
      <w:proofErr w:type="spellStart"/>
      <w:r w:rsidRPr="00853D29">
        <w:rPr>
          <w:rFonts w:ascii="Times New Roman" w:hAnsi="Times New Roman" w:cs="Times New Roman"/>
          <w:sz w:val="24"/>
          <w:szCs w:val="24"/>
          <w:lang w:val="en-US"/>
        </w:rPr>
        <w:t>Ruíz</w:t>
      </w:r>
      <w:proofErr w:type="spellEnd"/>
      <w:r w:rsidRPr="00853D29">
        <w:rPr>
          <w:rFonts w:ascii="Times New Roman" w:hAnsi="Times New Roman" w:cs="Times New Roman"/>
          <w:sz w:val="24"/>
          <w:szCs w:val="24"/>
          <w:lang w:val="en-US"/>
        </w:rPr>
        <w:t xml:space="preserve"> </w:t>
      </w:r>
      <w:r w:rsidR="00514627" w:rsidRPr="00853D29">
        <w:rPr>
          <w:rFonts w:ascii="Times New Roman" w:hAnsi="Times New Roman" w:cs="Times New Roman"/>
          <w:sz w:val="24"/>
          <w:szCs w:val="24"/>
          <w:lang w:val="en-US"/>
        </w:rPr>
        <w:t>Jorge</w:t>
      </w:r>
      <w:r w:rsidR="006652CD" w:rsidRPr="00853D29">
        <w:rPr>
          <w:rFonts w:ascii="Times New Roman" w:hAnsi="Times New Roman" w:cs="Times New Roman"/>
          <w:sz w:val="24"/>
          <w:szCs w:val="24"/>
          <w:vertAlign w:val="superscript"/>
          <w:lang w:val="en-US"/>
        </w:rPr>
        <w:t xml:space="preserve">3 </w:t>
      </w:r>
      <w:hyperlink r:id="rId11" w:history="1">
        <w:r w:rsidR="006652CD" w:rsidRPr="00853D29">
          <w:rPr>
            <w:rStyle w:val="Hipervnculo"/>
            <w:rFonts w:ascii="Times New Roman" w:eastAsia="Calibri" w:hAnsi="Times New Roman" w:cs="Times New Roman"/>
            <w:sz w:val="24"/>
            <w:szCs w:val="24"/>
            <w:lang w:val="en-US" w:eastAsia="es-ES"/>
          </w:rPr>
          <w:t>https://orcid.org/</w:t>
        </w:r>
      </w:hyperlink>
      <w:r w:rsidR="006652CD" w:rsidRPr="00853D29">
        <w:rPr>
          <w:rStyle w:val="Hipervnculo"/>
          <w:rFonts w:ascii="Times New Roman" w:eastAsia="Calibri" w:hAnsi="Times New Roman" w:cs="Times New Roman"/>
          <w:sz w:val="24"/>
          <w:szCs w:val="24"/>
          <w:lang w:val="en-US" w:eastAsia="es-ES"/>
        </w:rPr>
        <w:t>0000-0002-2697-3500</w:t>
      </w:r>
    </w:p>
    <w:p w:rsidR="00514627" w:rsidRPr="00853D29" w:rsidRDefault="0051462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Jorge Manuel Pérez </w:t>
      </w:r>
      <w:r w:rsidR="006652CD" w:rsidRPr="00853D29">
        <w:rPr>
          <w:rFonts w:ascii="Times New Roman" w:eastAsia="Calibri" w:hAnsi="Times New Roman" w:cs="Times New Roman"/>
          <w:sz w:val="24"/>
          <w:szCs w:val="24"/>
          <w:lang w:val="es-CO" w:eastAsia="es-ES"/>
        </w:rPr>
        <w:t>Milián</w:t>
      </w:r>
      <w:r w:rsidR="006652CD" w:rsidRPr="00853D29">
        <w:rPr>
          <w:rFonts w:ascii="Times New Roman" w:hAnsi="Times New Roman" w:cs="Times New Roman"/>
          <w:sz w:val="24"/>
          <w:szCs w:val="24"/>
        </w:rPr>
        <w:t xml:space="preserve"> </w:t>
      </w:r>
      <w:r w:rsidR="006652CD" w:rsidRPr="00853D29">
        <w:rPr>
          <w:rFonts w:ascii="Times New Roman" w:hAnsi="Times New Roman" w:cs="Times New Roman"/>
          <w:sz w:val="24"/>
          <w:szCs w:val="24"/>
          <w:vertAlign w:val="superscript"/>
        </w:rPr>
        <w:t>4</w:t>
      </w:r>
      <w:r w:rsidR="006652CD" w:rsidRPr="00853D29">
        <w:rPr>
          <w:rFonts w:ascii="Times New Roman" w:hAnsi="Times New Roman" w:cs="Times New Roman"/>
          <w:sz w:val="24"/>
          <w:szCs w:val="24"/>
          <w:lang w:val="es-CU"/>
        </w:rPr>
        <w:t>*</w:t>
      </w:r>
      <w:r w:rsidRPr="00853D29">
        <w:rPr>
          <w:rFonts w:ascii="Times New Roman" w:hAnsi="Times New Roman" w:cs="Times New Roman"/>
          <w:sz w:val="24"/>
          <w:szCs w:val="24"/>
        </w:rPr>
        <w:t xml:space="preserve"> </w:t>
      </w:r>
      <w:hyperlink r:id="rId12" w:history="1">
        <w:r w:rsidR="006652CD" w:rsidRPr="00853D29">
          <w:rPr>
            <w:rStyle w:val="Hipervnculo"/>
            <w:rFonts w:ascii="Times New Roman" w:eastAsia="Calibri" w:hAnsi="Times New Roman" w:cs="Times New Roman"/>
            <w:sz w:val="24"/>
            <w:szCs w:val="24"/>
            <w:lang w:val="es-CO" w:eastAsia="es-ES"/>
          </w:rPr>
          <w:t>https://orcid.org/</w:t>
        </w:r>
      </w:hyperlink>
      <w:r w:rsidR="006652CD" w:rsidRPr="00853D29">
        <w:rPr>
          <w:rStyle w:val="Hipervnculo"/>
          <w:rFonts w:ascii="Times New Roman" w:eastAsia="Calibri" w:hAnsi="Times New Roman" w:cs="Times New Roman"/>
          <w:sz w:val="24"/>
          <w:szCs w:val="24"/>
          <w:lang w:val="es-CO" w:eastAsia="es-ES"/>
        </w:rPr>
        <w:t>0000-0001-5681-3885</w:t>
      </w:r>
    </w:p>
    <w:p w:rsidR="004D4957" w:rsidRPr="00853D29" w:rsidRDefault="006652CD"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vertAlign w:val="superscript"/>
        </w:rPr>
        <w:t>1</w:t>
      </w:r>
      <w:r w:rsidR="004D4957" w:rsidRPr="00853D29">
        <w:rPr>
          <w:rFonts w:ascii="Times New Roman" w:hAnsi="Times New Roman" w:cs="Times New Roman"/>
          <w:sz w:val="24"/>
          <w:szCs w:val="24"/>
        </w:rPr>
        <w:t xml:space="preserve">Universidad de Ciencias </w:t>
      </w:r>
      <w:r w:rsidRPr="00853D29">
        <w:rPr>
          <w:rFonts w:ascii="Times New Roman" w:hAnsi="Times New Roman" w:cs="Times New Roman"/>
          <w:sz w:val="24"/>
          <w:szCs w:val="24"/>
        </w:rPr>
        <w:t>Médicas,</w:t>
      </w:r>
      <w:r w:rsidRPr="00853D29">
        <w:rPr>
          <w:rFonts w:ascii="Times New Roman" w:eastAsia="Calibri" w:hAnsi="Times New Roman" w:cs="Times New Roman"/>
          <w:sz w:val="24"/>
          <w:szCs w:val="24"/>
          <w:lang w:val="es-CO" w:eastAsia="es-ES"/>
        </w:rPr>
        <w:t xml:space="preserve"> Hospital Arnaldo Milián Castro,</w:t>
      </w:r>
      <w:r w:rsidRPr="00853D29">
        <w:rPr>
          <w:rFonts w:ascii="Times New Roman" w:hAnsi="Times New Roman" w:cs="Times New Roman"/>
          <w:sz w:val="24"/>
          <w:szCs w:val="24"/>
        </w:rPr>
        <w:t xml:space="preserve"> </w:t>
      </w:r>
      <w:r w:rsidR="004D4957" w:rsidRPr="00853D29">
        <w:rPr>
          <w:rFonts w:ascii="Times New Roman" w:hAnsi="Times New Roman" w:cs="Times New Roman"/>
          <w:sz w:val="24"/>
          <w:szCs w:val="24"/>
        </w:rPr>
        <w:t xml:space="preserve">Villa Clara, Cuba.  </w:t>
      </w:r>
    </w:p>
    <w:p w:rsidR="006652CD" w:rsidRPr="00853D29" w:rsidRDefault="006652CD"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vertAlign w:val="superscript"/>
        </w:rPr>
        <w:t>2</w:t>
      </w:r>
      <w:r w:rsidRPr="00853D29">
        <w:rPr>
          <w:rFonts w:ascii="Times New Roman" w:hAnsi="Times New Roman" w:cs="Times New Roman"/>
          <w:sz w:val="24"/>
          <w:szCs w:val="24"/>
        </w:rPr>
        <w:t xml:space="preserve">Universidad de Ciencias Médicas Villa Clara, Cuba.  </w:t>
      </w:r>
    </w:p>
    <w:p w:rsidR="006652CD" w:rsidRPr="00853D29" w:rsidRDefault="006652CD" w:rsidP="004D4957">
      <w:pPr>
        <w:spacing w:line="360" w:lineRule="auto"/>
        <w:jc w:val="both"/>
        <w:rPr>
          <w:rFonts w:ascii="Times New Roman" w:eastAsia="Calibri" w:hAnsi="Times New Roman" w:cs="Times New Roman"/>
          <w:sz w:val="24"/>
          <w:szCs w:val="24"/>
          <w:lang w:val="es-CO" w:eastAsia="es-ES"/>
        </w:rPr>
      </w:pPr>
      <w:r w:rsidRPr="00853D29">
        <w:rPr>
          <w:rFonts w:ascii="Times New Roman" w:hAnsi="Times New Roman" w:cs="Times New Roman"/>
          <w:sz w:val="24"/>
          <w:szCs w:val="24"/>
          <w:vertAlign w:val="superscript"/>
        </w:rPr>
        <w:t>3</w:t>
      </w:r>
      <w:r w:rsidRPr="00853D29">
        <w:rPr>
          <w:rFonts w:ascii="Times New Roman" w:hAnsi="Times New Roman" w:cs="Times New Roman"/>
          <w:sz w:val="24"/>
          <w:szCs w:val="24"/>
        </w:rPr>
        <w:t>Universidad de Ciencias Médicas</w:t>
      </w:r>
      <w:proofErr w:type="gramStart"/>
      <w:r w:rsidRPr="00853D29">
        <w:rPr>
          <w:rFonts w:ascii="Times New Roman" w:hAnsi="Times New Roman" w:cs="Times New Roman"/>
          <w:sz w:val="24"/>
          <w:szCs w:val="24"/>
        </w:rPr>
        <w:t>,,</w:t>
      </w:r>
      <w:proofErr w:type="gramEnd"/>
      <w:r w:rsidRPr="00853D29">
        <w:rPr>
          <w:rFonts w:ascii="Times New Roman" w:hAnsi="Times New Roman" w:cs="Times New Roman"/>
          <w:sz w:val="24"/>
          <w:szCs w:val="24"/>
        </w:rPr>
        <w:t xml:space="preserve"> </w:t>
      </w:r>
      <w:r w:rsidRPr="00853D29">
        <w:rPr>
          <w:rFonts w:ascii="Times New Roman" w:eastAsia="Calibri" w:hAnsi="Times New Roman" w:cs="Times New Roman"/>
          <w:sz w:val="24"/>
          <w:szCs w:val="24"/>
          <w:lang w:val="es-CO" w:eastAsia="es-ES"/>
        </w:rPr>
        <w:t>Hospital Arnaldo Milián Castro</w:t>
      </w:r>
      <w:r w:rsidRPr="00853D29">
        <w:rPr>
          <w:rFonts w:ascii="Times New Roman" w:hAnsi="Times New Roman" w:cs="Times New Roman"/>
          <w:sz w:val="24"/>
          <w:szCs w:val="24"/>
        </w:rPr>
        <w:t xml:space="preserve"> Villa Clara, Cuba.  </w:t>
      </w:r>
    </w:p>
    <w:p w:rsidR="00514627" w:rsidRPr="00853D29" w:rsidRDefault="006652CD" w:rsidP="00514627">
      <w:pPr>
        <w:pStyle w:val="Textoindependiente"/>
        <w:spacing w:line="360" w:lineRule="auto"/>
        <w:rPr>
          <w:rFonts w:ascii="Times New Roman" w:hAnsi="Times New Roman"/>
          <w:szCs w:val="24"/>
          <w:lang w:val="es-CU"/>
        </w:rPr>
      </w:pPr>
      <w:r w:rsidRPr="00853D29">
        <w:rPr>
          <w:rFonts w:ascii="Times New Roman" w:hAnsi="Times New Roman"/>
          <w:szCs w:val="24"/>
          <w:vertAlign w:val="superscript"/>
          <w:lang w:val="es-CU"/>
        </w:rPr>
        <w:t>4</w:t>
      </w:r>
      <w:r w:rsidR="00514627" w:rsidRPr="00853D29">
        <w:rPr>
          <w:rFonts w:ascii="Times New Roman" w:hAnsi="Times New Roman"/>
          <w:szCs w:val="24"/>
          <w:lang w:val="es-CU"/>
        </w:rPr>
        <w:t>Hospital Militar “Comandante Manuel Fajardo Rivero”. Villa Clara, Cuba.</w:t>
      </w:r>
    </w:p>
    <w:p w:rsidR="00514627" w:rsidRPr="00853D29" w:rsidRDefault="00514627" w:rsidP="004D4957">
      <w:pPr>
        <w:spacing w:line="360" w:lineRule="auto"/>
        <w:jc w:val="both"/>
        <w:rPr>
          <w:rStyle w:val="Hipervnculo"/>
          <w:rFonts w:ascii="Times New Roman" w:hAnsi="Times New Roman" w:cs="Times New Roman"/>
          <w:sz w:val="24"/>
          <w:szCs w:val="24"/>
          <w:lang w:val="es-CU"/>
        </w:rPr>
      </w:pPr>
      <w:r w:rsidRPr="00853D29">
        <w:rPr>
          <w:rFonts w:ascii="Times New Roman" w:hAnsi="Times New Roman" w:cs="Times New Roman"/>
          <w:sz w:val="24"/>
          <w:szCs w:val="24"/>
          <w:lang w:val="es-CU"/>
        </w:rPr>
        <w:t xml:space="preserve">*Autor para la correspondencia. Correo electrónico: </w:t>
      </w:r>
      <w:r w:rsidRPr="00853D29">
        <w:rPr>
          <w:rFonts w:ascii="Times New Roman" w:hAnsi="Times New Roman" w:cs="Times New Roman"/>
          <w:sz w:val="24"/>
          <w:szCs w:val="24"/>
          <w:lang w:val="es-CU"/>
        </w:rPr>
        <w:fldChar w:fldCharType="begin"/>
      </w:r>
      <w:r w:rsidRPr="00853D29">
        <w:rPr>
          <w:rFonts w:ascii="Times New Roman" w:hAnsi="Times New Roman" w:cs="Times New Roman"/>
          <w:sz w:val="24"/>
          <w:szCs w:val="24"/>
          <w:lang w:val="es-CU"/>
        </w:rPr>
        <w:instrText xml:space="preserve"> HYPERLINK "mailto:jorgempm@infomed.sld.cu" </w:instrText>
      </w:r>
      <w:r w:rsidRPr="00853D29">
        <w:rPr>
          <w:rFonts w:ascii="Times New Roman" w:hAnsi="Times New Roman" w:cs="Times New Roman"/>
          <w:sz w:val="24"/>
          <w:szCs w:val="24"/>
          <w:lang w:val="es-CU"/>
        </w:rPr>
        <w:fldChar w:fldCharType="separate"/>
      </w:r>
      <w:r w:rsidRPr="00853D29">
        <w:rPr>
          <w:rStyle w:val="Hipervnculo"/>
          <w:rFonts w:ascii="Times New Roman" w:hAnsi="Times New Roman" w:cs="Times New Roman"/>
          <w:sz w:val="24"/>
          <w:szCs w:val="24"/>
          <w:lang w:val="es-CU"/>
        </w:rPr>
        <w:t>jorgempm@infomed.sld.cu</w:t>
      </w:r>
      <w:r w:rsidRPr="00853D29">
        <w:rPr>
          <w:rFonts w:ascii="Times New Roman" w:hAnsi="Times New Roman" w:cs="Times New Roman"/>
          <w:sz w:val="24"/>
          <w:szCs w:val="24"/>
          <w:lang w:val="es-CU"/>
        </w:rPr>
        <w:fldChar w:fldCharType="end"/>
      </w:r>
    </w:p>
    <w:p w:rsidR="00807839" w:rsidRPr="00853D29" w:rsidRDefault="00807839" w:rsidP="004D4957">
      <w:pPr>
        <w:spacing w:line="360" w:lineRule="auto"/>
        <w:jc w:val="both"/>
        <w:rPr>
          <w:rFonts w:ascii="Times New Roman" w:hAnsi="Times New Roman" w:cs="Times New Roman"/>
          <w:sz w:val="24"/>
          <w:szCs w:val="24"/>
        </w:rPr>
      </w:pPr>
      <w:r w:rsidRPr="00853D29">
        <w:rPr>
          <w:rFonts w:ascii="Times New Roman" w:hAnsi="Times New Roman" w:cs="Times New Roman"/>
          <w:b/>
          <w:bCs/>
          <w:sz w:val="24"/>
          <w:szCs w:val="24"/>
        </w:rPr>
        <w:t>RESUMEN</w:t>
      </w:r>
      <w:r w:rsidRPr="00853D29">
        <w:rPr>
          <w:rFonts w:ascii="Times New Roman" w:hAnsi="Times New Roman" w:cs="Times New Roman"/>
          <w:sz w:val="24"/>
          <w:szCs w:val="24"/>
        </w:rPr>
        <w:t xml:space="preserve">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Introducción</w:t>
      </w:r>
      <w:r w:rsidRPr="00853D29">
        <w:rPr>
          <w:rFonts w:ascii="Times New Roman" w:hAnsi="Times New Roman" w:cs="Times New Roman"/>
          <w:sz w:val="24"/>
          <w:szCs w:val="24"/>
        </w:rPr>
        <w:t xml:space="preserve">: </w:t>
      </w:r>
      <w:r w:rsidR="002E6AB2" w:rsidRPr="00853D29">
        <w:rPr>
          <w:rFonts w:ascii="Times New Roman" w:hAnsi="Times New Roman" w:cs="Times New Roman"/>
        </w:rPr>
        <w:t xml:space="preserve">Los pacientes con síndrome </w:t>
      </w:r>
      <w:proofErr w:type="spellStart"/>
      <w:r w:rsidR="002E6AB2" w:rsidRPr="00853D29">
        <w:rPr>
          <w:rFonts w:ascii="Times New Roman" w:hAnsi="Times New Roman" w:cs="Times New Roman"/>
        </w:rPr>
        <w:t>antifosfolípidos</w:t>
      </w:r>
      <w:proofErr w:type="spellEnd"/>
      <w:r w:rsidR="002E6AB2" w:rsidRPr="00853D29">
        <w:rPr>
          <w:rFonts w:ascii="Times New Roman" w:hAnsi="Times New Roman" w:cs="Times New Roman"/>
        </w:rPr>
        <w:t xml:space="preserve"> desarrollan morbilidad y mortalidad significativas a pesar del tratamiento actual. </w:t>
      </w:r>
      <w:r w:rsidR="002E6AB2" w:rsidRPr="00853D29">
        <w:rPr>
          <w:rFonts w:ascii="Times New Roman" w:hAnsi="Times New Roman" w:cs="Times New Roman"/>
          <w:sz w:val="24"/>
          <w:szCs w:val="24"/>
        </w:rPr>
        <w:t>Es imperativo identificar factores pronósticos y medidas terapéuticas para prevenir estas complicaciones.</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Objetivo:</w:t>
      </w:r>
      <w:r w:rsidRPr="00853D29">
        <w:rPr>
          <w:rFonts w:ascii="Times New Roman" w:hAnsi="Times New Roman" w:cs="Times New Roman"/>
          <w:sz w:val="24"/>
          <w:szCs w:val="24"/>
        </w:rPr>
        <w:t xml:space="preserve"> determinar los factores relevantes en la predicción de la supervivencia en los pacientes con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xml:space="preserve">. </w:t>
      </w:r>
    </w:p>
    <w:p w:rsidR="002E6AB2"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Métodos:</w:t>
      </w:r>
      <w:r w:rsidRPr="00853D29">
        <w:rPr>
          <w:rFonts w:ascii="Times New Roman" w:hAnsi="Times New Roman" w:cs="Times New Roman"/>
          <w:sz w:val="24"/>
          <w:szCs w:val="24"/>
        </w:rPr>
        <w:t xml:space="preserve"> se realizó un estudio longitudinal analítico de una cohorte de pacientes con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diagnosticados según los criterios de Sapporo/</w:t>
      </w:r>
      <w:proofErr w:type="spellStart"/>
      <w:r w:rsidRPr="00853D29">
        <w:rPr>
          <w:rFonts w:ascii="Times New Roman" w:hAnsi="Times New Roman" w:cs="Times New Roman"/>
          <w:sz w:val="24"/>
          <w:szCs w:val="24"/>
        </w:rPr>
        <w:t>Sydney</w:t>
      </w:r>
      <w:proofErr w:type="spellEnd"/>
      <w:r w:rsidRPr="00853D29">
        <w:rPr>
          <w:rFonts w:ascii="Times New Roman" w:hAnsi="Times New Roman" w:cs="Times New Roman"/>
          <w:sz w:val="24"/>
          <w:szCs w:val="24"/>
        </w:rPr>
        <w:t xml:space="preserve">, seguidos en la consulta de Enfermedades Autoinmunes Sistémicas del Hospital Arnaldo </w:t>
      </w:r>
      <w:proofErr w:type="spellStart"/>
      <w:r w:rsidRPr="00853D29">
        <w:rPr>
          <w:rFonts w:ascii="Times New Roman" w:hAnsi="Times New Roman" w:cs="Times New Roman"/>
          <w:sz w:val="24"/>
          <w:szCs w:val="24"/>
        </w:rPr>
        <w:t>Milián</w:t>
      </w:r>
      <w:proofErr w:type="spellEnd"/>
      <w:r w:rsidRPr="00853D29">
        <w:rPr>
          <w:rFonts w:ascii="Times New Roman" w:hAnsi="Times New Roman" w:cs="Times New Roman"/>
          <w:sz w:val="24"/>
          <w:szCs w:val="24"/>
        </w:rPr>
        <w:t xml:space="preserve"> Castro, durante el período de</w:t>
      </w:r>
      <w:r w:rsidR="002E6AB2" w:rsidRPr="00853D29">
        <w:rPr>
          <w:rFonts w:ascii="Times New Roman" w:hAnsi="Times New Roman" w:cs="Times New Roman"/>
          <w:sz w:val="24"/>
          <w:szCs w:val="24"/>
        </w:rPr>
        <w:t>l año</w:t>
      </w:r>
      <w:r w:rsidRPr="00853D29">
        <w:rPr>
          <w:rFonts w:ascii="Times New Roman" w:hAnsi="Times New Roman" w:cs="Times New Roman"/>
          <w:sz w:val="24"/>
          <w:szCs w:val="24"/>
        </w:rPr>
        <w:t xml:space="preserve"> 2000 al 2015. Se estudiaron variables independientes demográficas y clínicas. En cada paciente se determinó el tiempo de supervivencia con relación al evento muerte. Se aplicó el método de Kaplan </w:t>
      </w:r>
      <w:proofErr w:type="spellStart"/>
      <w:r w:rsidRPr="00853D29">
        <w:rPr>
          <w:rFonts w:ascii="Times New Roman" w:hAnsi="Times New Roman" w:cs="Times New Roman"/>
          <w:sz w:val="24"/>
          <w:szCs w:val="24"/>
        </w:rPr>
        <w:t>Meier</w:t>
      </w:r>
      <w:proofErr w:type="spellEnd"/>
      <w:r w:rsidRPr="00853D29">
        <w:rPr>
          <w:rFonts w:ascii="Times New Roman" w:hAnsi="Times New Roman" w:cs="Times New Roman"/>
          <w:sz w:val="24"/>
          <w:szCs w:val="24"/>
        </w:rPr>
        <w:t xml:space="preserve"> para calcular la supervivencia global y para determinar las variables </w:t>
      </w:r>
      <w:proofErr w:type="spellStart"/>
      <w:r w:rsidRPr="00853D29">
        <w:rPr>
          <w:rFonts w:ascii="Times New Roman" w:hAnsi="Times New Roman" w:cs="Times New Roman"/>
          <w:sz w:val="24"/>
          <w:szCs w:val="24"/>
        </w:rPr>
        <w:t>predictoras</w:t>
      </w:r>
      <w:proofErr w:type="spellEnd"/>
      <w:r w:rsidRPr="00853D29">
        <w:rPr>
          <w:rFonts w:ascii="Times New Roman" w:hAnsi="Times New Roman" w:cs="Times New Roman"/>
          <w:sz w:val="24"/>
          <w:szCs w:val="24"/>
        </w:rPr>
        <w:t xml:space="preserve"> de la mortalidad. Según el estudio de los estadígrafos de comparación </w:t>
      </w:r>
      <w:proofErr w:type="spellStart"/>
      <w:r w:rsidRPr="00853D29">
        <w:rPr>
          <w:rFonts w:ascii="Times New Roman" w:hAnsi="Times New Roman" w:cs="Times New Roman"/>
          <w:sz w:val="24"/>
          <w:szCs w:val="24"/>
        </w:rPr>
        <w:t>interestratos</w:t>
      </w:r>
      <w:proofErr w:type="spellEnd"/>
      <w:r w:rsidRPr="00853D29">
        <w:rPr>
          <w:rFonts w:ascii="Times New Roman" w:hAnsi="Times New Roman" w:cs="Times New Roman"/>
          <w:sz w:val="24"/>
          <w:szCs w:val="24"/>
        </w:rPr>
        <w:t xml:space="preserve"> (Log-Rank) se demostró la significación estadística con la prueba de Chi cuadrado de homogeneidad.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Resultados:</w:t>
      </w:r>
      <w:r w:rsidRPr="00853D29">
        <w:rPr>
          <w:rFonts w:ascii="Times New Roman" w:hAnsi="Times New Roman" w:cs="Times New Roman"/>
          <w:sz w:val="24"/>
          <w:szCs w:val="24"/>
        </w:rPr>
        <w:t xml:space="preserve"> de los 128 pacientes estudiados, 118 </w:t>
      </w:r>
      <w:r w:rsidR="002E6AB2" w:rsidRPr="00853D29">
        <w:rPr>
          <w:rFonts w:ascii="Times New Roman" w:hAnsi="Times New Roman" w:cs="Times New Roman"/>
          <w:sz w:val="24"/>
          <w:szCs w:val="24"/>
        </w:rPr>
        <w:t>fuero</w:t>
      </w:r>
      <w:r w:rsidRPr="00853D29">
        <w:rPr>
          <w:rFonts w:ascii="Times New Roman" w:hAnsi="Times New Roman" w:cs="Times New Roman"/>
          <w:sz w:val="24"/>
          <w:szCs w:val="24"/>
        </w:rPr>
        <w:t xml:space="preserve">n femeninos y 10 masculinos. 111 de  piel blanca  y 17 no blancos. La supervivencia global fue de 67,1 % con una media de 13,37 años. Las </w:t>
      </w:r>
      <w:r w:rsidRPr="00853D29">
        <w:rPr>
          <w:rFonts w:ascii="Times New Roman" w:hAnsi="Times New Roman" w:cs="Times New Roman"/>
          <w:sz w:val="24"/>
          <w:szCs w:val="24"/>
        </w:rPr>
        <w:lastRenderedPageBreak/>
        <w:t xml:space="preserve">variables más relevantes que aportaron a la mortalidad en relación con menor supervivencia fueron: </w:t>
      </w:r>
      <w:r w:rsidR="002E6AB2" w:rsidRPr="00853D29">
        <w:rPr>
          <w:rFonts w:ascii="Times New Roman" w:hAnsi="Times New Roman" w:cs="Times New Roman"/>
          <w:sz w:val="24"/>
          <w:szCs w:val="24"/>
        </w:rPr>
        <w:t xml:space="preserve">leucopenia, </w:t>
      </w:r>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linfopenia</w:t>
      </w:r>
      <w:proofErr w:type="spellEnd"/>
      <w:r w:rsidRPr="00853D29">
        <w:rPr>
          <w:rFonts w:ascii="Times New Roman" w:hAnsi="Times New Roman" w:cs="Times New Roman"/>
          <w:sz w:val="24"/>
          <w:szCs w:val="24"/>
        </w:rPr>
        <w:t xml:space="preserve">, color de la piel no blanca, y el no uso de aspirina, con medias de supervivencia de 8,83; 8,17; 10,72; 12,10 años, respectivamente.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Conclusiones:</w:t>
      </w:r>
      <w:r w:rsidRPr="00853D29">
        <w:rPr>
          <w:rFonts w:ascii="Times New Roman" w:hAnsi="Times New Roman" w:cs="Times New Roman"/>
          <w:sz w:val="24"/>
          <w:szCs w:val="24"/>
        </w:rPr>
        <w:t xml:space="preserve"> la identificación temprana de los factores pronósticos de supervivencia permitirá implementar estrategias oportunas e individualizadas en pacientes con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sz w:val="24"/>
          <w:szCs w:val="24"/>
        </w:rPr>
        <w:t>Palabras claves</w:t>
      </w:r>
      <w:r w:rsidRPr="00853D29">
        <w:rPr>
          <w:rFonts w:ascii="Times New Roman" w:hAnsi="Times New Roman" w:cs="Times New Roman"/>
          <w:sz w:val="24"/>
          <w:szCs w:val="24"/>
        </w:rPr>
        <w:t xml:space="preserve">: síndrome </w:t>
      </w:r>
      <w:proofErr w:type="spellStart"/>
      <w:r w:rsidRPr="00853D29">
        <w:rPr>
          <w:rFonts w:ascii="Times New Roman" w:hAnsi="Times New Roman" w:cs="Times New Roman"/>
          <w:sz w:val="24"/>
          <w:szCs w:val="24"/>
        </w:rPr>
        <w:t>antifosfolí</w:t>
      </w:r>
      <w:r w:rsidR="00807839" w:rsidRPr="00853D29">
        <w:rPr>
          <w:rFonts w:ascii="Times New Roman" w:hAnsi="Times New Roman" w:cs="Times New Roman"/>
          <w:sz w:val="24"/>
          <w:szCs w:val="24"/>
        </w:rPr>
        <w:t>pidos</w:t>
      </w:r>
      <w:proofErr w:type="spellEnd"/>
      <w:r w:rsidR="00807839" w:rsidRPr="00853D29">
        <w:rPr>
          <w:rFonts w:ascii="Times New Roman" w:hAnsi="Times New Roman" w:cs="Times New Roman"/>
          <w:sz w:val="24"/>
          <w:szCs w:val="24"/>
        </w:rPr>
        <w:t>;</w:t>
      </w:r>
      <w:r w:rsidRPr="00853D29">
        <w:rPr>
          <w:rFonts w:ascii="Times New Roman" w:hAnsi="Times New Roman" w:cs="Times New Roman"/>
          <w:sz w:val="24"/>
          <w:szCs w:val="24"/>
        </w:rPr>
        <w:t xml:space="preserve"> supervivencia</w:t>
      </w:r>
      <w:r w:rsidR="00807839" w:rsidRPr="00853D29">
        <w:rPr>
          <w:rFonts w:ascii="Times New Roman" w:hAnsi="Times New Roman" w:cs="Times New Roman"/>
          <w:sz w:val="24"/>
          <w:szCs w:val="24"/>
        </w:rPr>
        <w:t>; factores pronósticos; mortalidad</w:t>
      </w:r>
    </w:p>
    <w:p w:rsidR="004D4957" w:rsidRPr="00853D29" w:rsidRDefault="00807839" w:rsidP="004D4957">
      <w:pPr>
        <w:spacing w:line="360" w:lineRule="auto"/>
        <w:jc w:val="both"/>
        <w:rPr>
          <w:rFonts w:ascii="Times New Roman" w:hAnsi="Times New Roman" w:cs="Times New Roman"/>
          <w:b/>
          <w:sz w:val="24"/>
          <w:szCs w:val="24"/>
          <w:lang w:val="en-US"/>
        </w:rPr>
      </w:pPr>
      <w:r w:rsidRPr="00853D29">
        <w:rPr>
          <w:rFonts w:ascii="Times New Roman" w:hAnsi="Times New Roman" w:cs="Times New Roman"/>
          <w:b/>
          <w:sz w:val="24"/>
          <w:szCs w:val="24"/>
          <w:lang w:val="en-US"/>
        </w:rPr>
        <w:t>ABSTRACT</w:t>
      </w:r>
    </w:p>
    <w:p w:rsidR="002E6AB2" w:rsidRPr="00853D29" w:rsidRDefault="002E6AB2" w:rsidP="002E6AB2">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Introduction: Patients with </w:t>
      </w:r>
      <w:proofErr w:type="spellStart"/>
      <w:r w:rsidRPr="00853D29">
        <w:rPr>
          <w:rFonts w:ascii="Times New Roman" w:hAnsi="Times New Roman" w:cs="Times New Roman"/>
          <w:sz w:val="24"/>
          <w:szCs w:val="24"/>
          <w:lang w:val="en-US"/>
        </w:rPr>
        <w:t>antiphospholipid</w:t>
      </w:r>
      <w:proofErr w:type="spellEnd"/>
      <w:r w:rsidRPr="00853D29">
        <w:rPr>
          <w:rFonts w:ascii="Times New Roman" w:hAnsi="Times New Roman" w:cs="Times New Roman"/>
          <w:sz w:val="24"/>
          <w:szCs w:val="24"/>
          <w:lang w:val="en-US"/>
        </w:rPr>
        <w:t xml:space="preserve"> syndrome develop significant morbidity and mortality despite current treatment. It is imperative to identify prognostic factors and therapeutic measures to prevent these complications.</w:t>
      </w:r>
    </w:p>
    <w:p w:rsidR="002E6AB2" w:rsidRPr="00853D29" w:rsidRDefault="002E6AB2" w:rsidP="002E6AB2">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Objective: to determine the relevant factors in the prediction of survival in patients with </w:t>
      </w:r>
      <w:proofErr w:type="spellStart"/>
      <w:r w:rsidRPr="00853D29">
        <w:rPr>
          <w:rFonts w:ascii="Times New Roman" w:hAnsi="Times New Roman" w:cs="Times New Roman"/>
          <w:sz w:val="24"/>
          <w:szCs w:val="24"/>
          <w:lang w:val="en-US"/>
        </w:rPr>
        <w:t>antiphospholipid</w:t>
      </w:r>
      <w:proofErr w:type="spellEnd"/>
      <w:r w:rsidRPr="00853D29">
        <w:rPr>
          <w:rFonts w:ascii="Times New Roman" w:hAnsi="Times New Roman" w:cs="Times New Roman"/>
          <w:sz w:val="24"/>
          <w:szCs w:val="24"/>
          <w:lang w:val="en-US"/>
        </w:rPr>
        <w:t xml:space="preserve"> syndrome.</w:t>
      </w:r>
    </w:p>
    <w:p w:rsidR="002E6AB2" w:rsidRPr="00853D29" w:rsidRDefault="002E6AB2" w:rsidP="002E6AB2">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Methods: an analytical longitudinal study of a cohort of patients with </w:t>
      </w:r>
      <w:proofErr w:type="spellStart"/>
      <w:r w:rsidRPr="00853D29">
        <w:rPr>
          <w:rFonts w:ascii="Times New Roman" w:hAnsi="Times New Roman" w:cs="Times New Roman"/>
          <w:sz w:val="24"/>
          <w:szCs w:val="24"/>
          <w:lang w:val="en-US"/>
        </w:rPr>
        <w:t>antiphospholipid</w:t>
      </w:r>
      <w:proofErr w:type="spellEnd"/>
      <w:r w:rsidRPr="00853D29">
        <w:rPr>
          <w:rFonts w:ascii="Times New Roman" w:hAnsi="Times New Roman" w:cs="Times New Roman"/>
          <w:sz w:val="24"/>
          <w:szCs w:val="24"/>
          <w:lang w:val="en-US"/>
        </w:rPr>
        <w:t xml:space="preserve"> syndrome, diagnosed according to the Sapporo/Sydney criteria, followed in the Systemic Autoimmune Diseases clinic of the </w:t>
      </w:r>
      <w:proofErr w:type="spellStart"/>
      <w:r w:rsidRPr="00853D29">
        <w:rPr>
          <w:rFonts w:ascii="Times New Roman" w:hAnsi="Times New Roman" w:cs="Times New Roman"/>
          <w:sz w:val="24"/>
          <w:szCs w:val="24"/>
          <w:lang w:val="en-US"/>
        </w:rPr>
        <w:t>Arnaldo</w:t>
      </w:r>
      <w:proofErr w:type="spellEnd"/>
      <w:r w:rsidRPr="00853D29">
        <w:rPr>
          <w:rFonts w:ascii="Times New Roman" w:hAnsi="Times New Roman" w:cs="Times New Roman"/>
          <w:sz w:val="24"/>
          <w:szCs w:val="24"/>
          <w:lang w:val="en-US"/>
        </w:rPr>
        <w:t xml:space="preserve"> </w:t>
      </w:r>
      <w:proofErr w:type="spellStart"/>
      <w:r w:rsidRPr="00853D29">
        <w:rPr>
          <w:rFonts w:ascii="Times New Roman" w:hAnsi="Times New Roman" w:cs="Times New Roman"/>
          <w:sz w:val="24"/>
          <w:szCs w:val="24"/>
          <w:lang w:val="en-US"/>
        </w:rPr>
        <w:t>Milián</w:t>
      </w:r>
      <w:proofErr w:type="spellEnd"/>
      <w:r w:rsidRPr="00853D29">
        <w:rPr>
          <w:rFonts w:ascii="Times New Roman" w:hAnsi="Times New Roman" w:cs="Times New Roman"/>
          <w:sz w:val="24"/>
          <w:szCs w:val="24"/>
          <w:lang w:val="en-US"/>
        </w:rPr>
        <w:t xml:space="preserve"> Castro Hospital, during the period from 2000 to 2015, was carried out. </w:t>
      </w:r>
      <w:proofErr w:type="gramStart"/>
      <w:r w:rsidRPr="00853D29">
        <w:rPr>
          <w:rFonts w:ascii="Times New Roman" w:hAnsi="Times New Roman" w:cs="Times New Roman"/>
          <w:sz w:val="24"/>
          <w:szCs w:val="24"/>
          <w:lang w:val="en-US"/>
        </w:rPr>
        <w:t>studied</w:t>
      </w:r>
      <w:proofErr w:type="gramEnd"/>
      <w:r w:rsidRPr="00853D29">
        <w:rPr>
          <w:rFonts w:ascii="Times New Roman" w:hAnsi="Times New Roman" w:cs="Times New Roman"/>
          <w:sz w:val="24"/>
          <w:szCs w:val="24"/>
          <w:lang w:val="en-US"/>
        </w:rPr>
        <w:t xml:space="preserve"> independent demographic and clinical variables. In each patient, the survival time was determined in relation to the event of death. The Kaplan Meier method was applied to calculate overall survival and to determine the predictive variables of mortality. According to the study of </w:t>
      </w:r>
      <w:proofErr w:type="spellStart"/>
      <w:r w:rsidRPr="00853D29">
        <w:rPr>
          <w:rFonts w:ascii="Times New Roman" w:hAnsi="Times New Roman" w:cs="Times New Roman"/>
          <w:sz w:val="24"/>
          <w:szCs w:val="24"/>
          <w:lang w:val="en-US"/>
        </w:rPr>
        <w:t>interstratum</w:t>
      </w:r>
      <w:proofErr w:type="spellEnd"/>
      <w:r w:rsidRPr="00853D29">
        <w:rPr>
          <w:rFonts w:ascii="Times New Roman" w:hAnsi="Times New Roman" w:cs="Times New Roman"/>
          <w:sz w:val="24"/>
          <w:szCs w:val="24"/>
          <w:lang w:val="en-US"/>
        </w:rPr>
        <w:t xml:space="preserve"> comparison statisticians (Log-Rank), statistical significance was demonstrated with the Chi-square test for homogeneity.</w:t>
      </w:r>
    </w:p>
    <w:p w:rsidR="002E6AB2" w:rsidRPr="00853D29" w:rsidRDefault="002E6AB2" w:rsidP="002E6AB2">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Results: Of the 128 patients studied, 118 were female and 10 male. 111 white and 17 </w:t>
      </w:r>
      <w:proofErr w:type="gramStart"/>
      <w:r w:rsidRPr="00853D29">
        <w:rPr>
          <w:rFonts w:ascii="Times New Roman" w:hAnsi="Times New Roman" w:cs="Times New Roman"/>
          <w:sz w:val="24"/>
          <w:szCs w:val="24"/>
          <w:lang w:val="en-US"/>
        </w:rPr>
        <w:t>non-white</w:t>
      </w:r>
      <w:proofErr w:type="gramEnd"/>
      <w:r w:rsidRPr="00853D29">
        <w:rPr>
          <w:rFonts w:ascii="Times New Roman" w:hAnsi="Times New Roman" w:cs="Times New Roman"/>
          <w:sz w:val="24"/>
          <w:szCs w:val="24"/>
          <w:lang w:val="en-US"/>
        </w:rPr>
        <w:t xml:space="preserve">. Overall survival was 67.1% with a mean of 13.37 years. The most relevant variables that contributed to mortality in relation to lower survival were: leukopenia, </w:t>
      </w:r>
      <w:proofErr w:type="spellStart"/>
      <w:r w:rsidRPr="00853D29">
        <w:rPr>
          <w:rFonts w:ascii="Times New Roman" w:hAnsi="Times New Roman" w:cs="Times New Roman"/>
          <w:sz w:val="24"/>
          <w:szCs w:val="24"/>
          <w:lang w:val="en-US"/>
        </w:rPr>
        <w:t>lymphopenia</w:t>
      </w:r>
      <w:proofErr w:type="spellEnd"/>
      <w:r w:rsidRPr="00853D29">
        <w:rPr>
          <w:rFonts w:ascii="Times New Roman" w:hAnsi="Times New Roman" w:cs="Times New Roman"/>
          <w:sz w:val="24"/>
          <w:szCs w:val="24"/>
          <w:lang w:val="en-US"/>
        </w:rPr>
        <w:t>, skin color other than white, and non-use of aspirin, with survival means of 8.83; 8.17; 10.72; 12.10 years, respectively.</w:t>
      </w:r>
    </w:p>
    <w:p w:rsidR="002E6AB2" w:rsidRPr="00853D29" w:rsidRDefault="002E6AB2" w:rsidP="002E6AB2">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Conclusions: Early identification of prognostic factors for survival will allow timely and individualized strategies to be implemented in patients with </w:t>
      </w:r>
      <w:proofErr w:type="spellStart"/>
      <w:r w:rsidRPr="00853D29">
        <w:rPr>
          <w:rFonts w:ascii="Times New Roman" w:hAnsi="Times New Roman" w:cs="Times New Roman"/>
          <w:sz w:val="24"/>
          <w:szCs w:val="24"/>
          <w:lang w:val="en-US"/>
        </w:rPr>
        <w:t>antiphospholipid</w:t>
      </w:r>
      <w:proofErr w:type="spellEnd"/>
      <w:r w:rsidRPr="00853D29">
        <w:rPr>
          <w:rFonts w:ascii="Times New Roman" w:hAnsi="Times New Roman" w:cs="Times New Roman"/>
          <w:sz w:val="24"/>
          <w:szCs w:val="24"/>
          <w:lang w:val="en-US"/>
        </w:rPr>
        <w:t xml:space="preserve"> syndrome.</w:t>
      </w:r>
    </w:p>
    <w:p w:rsidR="004D4957" w:rsidRPr="00853D29" w:rsidRDefault="004D4957" w:rsidP="004D4957">
      <w:pPr>
        <w:spacing w:line="360" w:lineRule="auto"/>
        <w:jc w:val="both"/>
        <w:rPr>
          <w:rFonts w:ascii="Times New Roman" w:hAnsi="Times New Roman" w:cs="Times New Roman"/>
          <w:sz w:val="24"/>
          <w:szCs w:val="24"/>
          <w:lang w:val="en-US"/>
        </w:rPr>
      </w:pPr>
      <w:r w:rsidRPr="00853D29">
        <w:rPr>
          <w:rFonts w:ascii="Times New Roman" w:hAnsi="Times New Roman" w:cs="Times New Roman"/>
          <w:sz w:val="24"/>
          <w:szCs w:val="24"/>
          <w:lang w:val="en-US"/>
        </w:rPr>
        <w:t xml:space="preserve">Keywords: </w:t>
      </w:r>
      <w:proofErr w:type="spellStart"/>
      <w:r w:rsidRPr="00853D29">
        <w:rPr>
          <w:rFonts w:ascii="Times New Roman" w:hAnsi="Times New Roman" w:cs="Times New Roman"/>
          <w:sz w:val="24"/>
          <w:szCs w:val="24"/>
          <w:lang w:val="en-US"/>
        </w:rPr>
        <w:t>antiphospholipid</w:t>
      </w:r>
      <w:proofErr w:type="spellEnd"/>
      <w:r w:rsidRPr="00853D29">
        <w:rPr>
          <w:rFonts w:ascii="Times New Roman" w:hAnsi="Times New Roman" w:cs="Times New Roman"/>
          <w:sz w:val="24"/>
          <w:szCs w:val="24"/>
          <w:lang w:val="en-US"/>
        </w:rPr>
        <w:t xml:space="preserve"> sy</w:t>
      </w:r>
      <w:r w:rsidR="00807839" w:rsidRPr="00853D29">
        <w:rPr>
          <w:rFonts w:ascii="Times New Roman" w:hAnsi="Times New Roman" w:cs="Times New Roman"/>
          <w:sz w:val="24"/>
          <w:szCs w:val="24"/>
          <w:lang w:val="en-US"/>
        </w:rPr>
        <w:t>ndrome</w:t>
      </w:r>
      <w:proofErr w:type="gramStart"/>
      <w:r w:rsidR="00807839" w:rsidRPr="00853D29">
        <w:rPr>
          <w:rFonts w:ascii="Times New Roman" w:hAnsi="Times New Roman" w:cs="Times New Roman"/>
          <w:sz w:val="24"/>
          <w:szCs w:val="24"/>
          <w:lang w:val="en-US"/>
        </w:rPr>
        <w:t>;  survival</w:t>
      </w:r>
      <w:proofErr w:type="gramEnd"/>
      <w:r w:rsidR="00807839" w:rsidRPr="00853D29">
        <w:rPr>
          <w:rFonts w:ascii="Times New Roman" w:hAnsi="Times New Roman" w:cs="Times New Roman"/>
          <w:sz w:val="24"/>
          <w:szCs w:val="24"/>
          <w:lang w:val="en-US"/>
        </w:rPr>
        <w:t xml:space="preserve">; </w:t>
      </w:r>
      <w:r w:rsidRPr="00853D29">
        <w:rPr>
          <w:rFonts w:ascii="Times New Roman" w:hAnsi="Times New Roman" w:cs="Times New Roman"/>
          <w:sz w:val="24"/>
          <w:szCs w:val="24"/>
          <w:lang w:val="en-US"/>
        </w:rPr>
        <w:t xml:space="preserve"> prog</w:t>
      </w:r>
      <w:r w:rsidR="00807839" w:rsidRPr="00853D29">
        <w:rPr>
          <w:rFonts w:ascii="Times New Roman" w:hAnsi="Times New Roman" w:cs="Times New Roman"/>
          <w:sz w:val="24"/>
          <w:szCs w:val="24"/>
          <w:lang w:val="en-US"/>
        </w:rPr>
        <w:t>nostic factors; mortality</w:t>
      </w:r>
    </w:p>
    <w:p w:rsidR="00514627" w:rsidRPr="00853D29" w:rsidRDefault="00514627" w:rsidP="00514627">
      <w:pPr>
        <w:pStyle w:val="Ttulo2"/>
        <w:spacing w:before="0" w:line="360" w:lineRule="auto"/>
        <w:jc w:val="center"/>
        <w:rPr>
          <w:rFonts w:ascii="Times New Roman" w:hAnsi="Times New Roman" w:cs="Times New Roman"/>
          <w:color w:val="auto"/>
          <w:sz w:val="32"/>
          <w:szCs w:val="32"/>
          <w:lang w:val="es-ES_tradnl"/>
        </w:rPr>
      </w:pPr>
      <w:r w:rsidRPr="00853D29">
        <w:rPr>
          <w:rFonts w:ascii="Times New Roman" w:hAnsi="Times New Roman" w:cs="Times New Roman"/>
          <w:color w:val="auto"/>
          <w:sz w:val="32"/>
          <w:szCs w:val="32"/>
          <w:lang w:val="es-ES_tradnl"/>
        </w:rPr>
        <w:lastRenderedPageBreak/>
        <w:t>INTRODUCCIÓN</w:t>
      </w:r>
    </w:p>
    <w:p w:rsidR="004D4957" w:rsidRPr="00853D29" w:rsidRDefault="004D4957" w:rsidP="004D4957">
      <w:pPr>
        <w:spacing w:line="360" w:lineRule="auto"/>
        <w:jc w:val="both"/>
        <w:rPr>
          <w:rFonts w:ascii="Times New Roman" w:hAnsi="Times New Roman" w:cs="Times New Roman"/>
          <w:sz w:val="24"/>
          <w:szCs w:val="24"/>
          <w:lang w:val="es-ES_tradnl"/>
        </w:rPr>
      </w:pPr>
    </w:p>
    <w:p w:rsidR="00911C56" w:rsidRPr="00853D29" w:rsidRDefault="004D4957" w:rsidP="004D4957">
      <w:pPr>
        <w:spacing w:line="360" w:lineRule="auto"/>
        <w:jc w:val="both"/>
        <w:rPr>
          <w:rFonts w:ascii="Times New Roman" w:hAnsi="Times New Roman" w:cs="Times New Roman"/>
          <w:noProof/>
          <w:sz w:val="24"/>
          <w:szCs w:val="24"/>
          <w:vertAlign w:val="superscript"/>
        </w:rPr>
      </w:pPr>
      <w:r w:rsidRPr="00853D29">
        <w:rPr>
          <w:rFonts w:ascii="Times New Roman" w:hAnsi="Times New Roman" w:cs="Times New Roman"/>
          <w:sz w:val="24"/>
          <w:szCs w:val="24"/>
        </w:rPr>
        <w:t xml:space="preserve">El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xml:space="preserve"> (SAF) se reconoce como una enfermedad autoinmune sistémica y causa mayor de trombofilia adquirida. Fue descrito por primera vez por Hughes en 1983. </w:t>
      </w:r>
      <w:r w:rsidR="007A36CE" w:rsidRPr="00853D29">
        <w:rPr>
          <w:rFonts w:ascii="Times New Roman" w:hAnsi="Times New Roman" w:cs="Times New Roman"/>
        </w:rPr>
        <w:t xml:space="preserve">Los síntomas clínicos comprenden la trombosis vascular, que puede afectar cualquier lecho vascular, incluidos los vasos venosos, </w:t>
      </w:r>
      <w:proofErr w:type="spellStart"/>
      <w:r w:rsidR="007A36CE" w:rsidRPr="00853D29">
        <w:rPr>
          <w:rFonts w:ascii="Times New Roman" w:hAnsi="Times New Roman" w:cs="Times New Roman"/>
        </w:rPr>
        <w:t>microvasculares</w:t>
      </w:r>
      <w:proofErr w:type="spellEnd"/>
      <w:r w:rsidR="007A36CE" w:rsidRPr="00853D29">
        <w:rPr>
          <w:rFonts w:ascii="Times New Roman" w:hAnsi="Times New Roman" w:cs="Times New Roman"/>
        </w:rPr>
        <w:t xml:space="preserve"> y arteriales, y un conjunto de morbilidades del embarazo que incluyen abortos espontáneos tempranos y tardíos, muerte fetal</w:t>
      </w:r>
      <w:r w:rsidR="00911C56" w:rsidRPr="00853D29">
        <w:rPr>
          <w:rFonts w:ascii="Times New Roman" w:hAnsi="Times New Roman" w:cs="Times New Roman"/>
        </w:rPr>
        <w:t xml:space="preserve"> y </w:t>
      </w:r>
      <w:proofErr w:type="spellStart"/>
      <w:r w:rsidR="00911C56" w:rsidRPr="00853D29">
        <w:rPr>
          <w:rFonts w:ascii="Times New Roman" w:hAnsi="Times New Roman" w:cs="Times New Roman"/>
        </w:rPr>
        <w:t>preeclampsia</w:t>
      </w:r>
      <w:proofErr w:type="spellEnd"/>
      <w:r w:rsidR="00911C56" w:rsidRPr="00853D29">
        <w:rPr>
          <w:rFonts w:ascii="Times New Roman" w:hAnsi="Times New Roman" w:cs="Times New Roman"/>
        </w:rPr>
        <w:t xml:space="preserve">, </w:t>
      </w:r>
      <w:r w:rsidR="007A36CE" w:rsidRPr="00853D29">
        <w:rPr>
          <w:rFonts w:ascii="Times New Roman" w:hAnsi="Times New Roman" w:cs="Times New Roman"/>
        </w:rPr>
        <w:t xml:space="preserve"> </w:t>
      </w:r>
      <w:r w:rsidRPr="00853D29">
        <w:rPr>
          <w:rFonts w:ascii="Times New Roman" w:hAnsi="Times New Roman" w:cs="Times New Roman"/>
          <w:sz w:val="24"/>
          <w:szCs w:val="24"/>
        </w:rPr>
        <w:t>asociados a la presencia persistente de anticuerpos</w:t>
      </w:r>
      <w:r w:rsidR="00275EE5" w:rsidRPr="00853D29">
        <w:rPr>
          <w:rStyle w:val="charoverride-7"/>
          <w:rFonts w:ascii="Times New Roman" w:hAnsi="Times New Roman" w:cs="Times New Roman"/>
          <w:color w:val="000000"/>
          <w:sz w:val="27"/>
          <w:szCs w:val="27"/>
        </w:rPr>
        <w:t xml:space="preserve"> </w:t>
      </w:r>
      <w:proofErr w:type="spellStart"/>
      <w:r w:rsidR="00275EE5" w:rsidRPr="00853D29">
        <w:rPr>
          <w:rStyle w:val="charoverride-7"/>
          <w:rFonts w:ascii="Times New Roman" w:hAnsi="Times New Roman" w:cs="Times New Roman"/>
          <w:color w:val="000000"/>
          <w:sz w:val="27"/>
          <w:szCs w:val="27"/>
        </w:rPr>
        <w:t>antifosfolípido</w:t>
      </w:r>
      <w:proofErr w:type="spellEnd"/>
      <w:r w:rsidR="00275EE5" w:rsidRPr="00853D29">
        <w:rPr>
          <w:rStyle w:val="charoverride-7"/>
          <w:rFonts w:ascii="Times New Roman" w:hAnsi="Times New Roman" w:cs="Times New Roman"/>
          <w:color w:val="000000"/>
          <w:sz w:val="27"/>
          <w:szCs w:val="27"/>
        </w:rPr>
        <w:t xml:space="preserve"> (</w:t>
      </w:r>
      <w:proofErr w:type="spellStart"/>
      <w:r w:rsidRPr="00853D29">
        <w:rPr>
          <w:rFonts w:ascii="Times New Roman" w:hAnsi="Times New Roman" w:cs="Times New Roman"/>
          <w:sz w:val="24"/>
          <w:szCs w:val="24"/>
        </w:rPr>
        <w:t>anticardiolipina</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aCL</w:t>
      </w:r>
      <w:proofErr w:type="spellEnd"/>
      <w:r w:rsidRPr="00853D29">
        <w:rPr>
          <w:rFonts w:ascii="Times New Roman" w:hAnsi="Times New Roman" w:cs="Times New Roman"/>
          <w:sz w:val="24"/>
          <w:szCs w:val="24"/>
        </w:rPr>
        <w:t xml:space="preserve">), anticoagulante </w:t>
      </w:r>
      <w:proofErr w:type="spellStart"/>
      <w:proofErr w:type="gramStart"/>
      <w:r w:rsidRPr="00853D29">
        <w:rPr>
          <w:rFonts w:ascii="Times New Roman" w:hAnsi="Times New Roman" w:cs="Times New Roman"/>
          <w:sz w:val="24"/>
          <w:szCs w:val="24"/>
        </w:rPr>
        <w:t>lúpico</w:t>
      </w:r>
      <w:proofErr w:type="spellEnd"/>
      <w:r w:rsidRPr="00853D29">
        <w:rPr>
          <w:rFonts w:ascii="Times New Roman" w:hAnsi="Times New Roman" w:cs="Times New Roman"/>
          <w:sz w:val="24"/>
          <w:szCs w:val="24"/>
        </w:rPr>
        <w:t>(</w:t>
      </w:r>
      <w:proofErr w:type="gramEnd"/>
      <w:r w:rsidRPr="00853D29">
        <w:rPr>
          <w:rFonts w:ascii="Times New Roman" w:hAnsi="Times New Roman" w:cs="Times New Roman"/>
          <w:sz w:val="24"/>
          <w:szCs w:val="24"/>
        </w:rPr>
        <w:t>LA) y anticuerpo anti‑β2glycoprotein‑1 (aβ2GPI)</w:t>
      </w:r>
      <w:r w:rsidR="00275EE5" w:rsidRPr="00853D29">
        <w:rPr>
          <w:rFonts w:ascii="Times New Roman" w:hAnsi="Times New Roman" w:cs="Times New Roman"/>
          <w:sz w:val="24"/>
          <w:szCs w:val="24"/>
        </w:rPr>
        <w:t>)</w:t>
      </w:r>
      <w:r w:rsidR="002F0DD2" w:rsidRPr="00853D29">
        <w:rPr>
          <w:rFonts w:ascii="Times New Roman" w:hAnsi="Times New Roman" w:cs="Times New Roman"/>
          <w:sz w:val="24"/>
          <w:szCs w:val="24"/>
        </w:rPr>
        <w:t>.</w:t>
      </w:r>
      <w:r w:rsidR="00275EE5" w:rsidRPr="00853D29">
        <w:rPr>
          <w:rFonts w:ascii="Times New Roman" w:hAnsi="Times New Roman" w:cs="Times New Roman"/>
          <w:sz w:val="24"/>
          <w:szCs w:val="24"/>
        </w:rPr>
        <w:t xml:space="preserve"> </w:t>
      </w:r>
      <w:r w:rsidR="00275EE5" w:rsidRPr="00853D29">
        <w:rPr>
          <w:rFonts w:ascii="Times New Roman" w:hAnsi="Times New Roman" w:cs="Times New Roman"/>
          <w:sz w:val="24"/>
          <w:szCs w:val="24"/>
          <w:vertAlign w:val="superscript"/>
        </w:rPr>
        <w:t>(</w:t>
      </w:r>
      <w:hyperlink w:anchor="_ENREF_1" w:tooltip="al., 2021 #484" w:history="1">
        <w:r w:rsidR="00275EE5" w:rsidRPr="00853D29">
          <w:rPr>
            <w:rFonts w:ascii="Times New Roman" w:hAnsi="Times New Roman" w:cs="Times New Roman"/>
            <w:noProof/>
            <w:sz w:val="24"/>
            <w:szCs w:val="24"/>
            <w:vertAlign w:val="superscript"/>
          </w:rPr>
          <w:t>1</w:t>
        </w:r>
      </w:hyperlink>
      <w:r w:rsidR="00275EE5" w:rsidRPr="00853D29">
        <w:rPr>
          <w:rFonts w:ascii="Times New Roman" w:hAnsi="Times New Roman" w:cs="Times New Roman"/>
          <w:noProof/>
          <w:sz w:val="24"/>
          <w:szCs w:val="24"/>
          <w:vertAlign w:val="superscript"/>
        </w:rPr>
        <w:t xml:space="preserve">,2)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Cuando el SAF se presenta sin evidencia clínica ni de laboratorio de otra enfermedad</w:t>
      </w:r>
      <w:r w:rsidR="00911C56" w:rsidRPr="00853D29">
        <w:rPr>
          <w:rFonts w:ascii="Times New Roman" w:hAnsi="Times New Roman" w:cs="Times New Roman"/>
          <w:sz w:val="24"/>
          <w:szCs w:val="24"/>
        </w:rPr>
        <w:t xml:space="preserve"> sistémica, es definido como </w:t>
      </w:r>
      <w:r w:rsidRPr="00853D29">
        <w:rPr>
          <w:rFonts w:ascii="Times New Roman" w:hAnsi="Times New Roman" w:cs="Times New Roman"/>
          <w:sz w:val="24"/>
          <w:szCs w:val="24"/>
        </w:rPr>
        <w:t xml:space="preserve"> pr</w:t>
      </w:r>
      <w:r w:rsidR="00911C56" w:rsidRPr="00853D29">
        <w:rPr>
          <w:rFonts w:ascii="Times New Roman" w:hAnsi="Times New Roman" w:cs="Times New Roman"/>
          <w:sz w:val="24"/>
          <w:szCs w:val="24"/>
        </w:rPr>
        <w:t xml:space="preserve">imario (SAFP). Se plantea un </w:t>
      </w:r>
      <w:r w:rsidRPr="00853D29">
        <w:rPr>
          <w:rFonts w:ascii="Times New Roman" w:hAnsi="Times New Roman" w:cs="Times New Roman"/>
          <w:sz w:val="24"/>
          <w:szCs w:val="24"/>
        </w:rPr>
        <w:t xml:space="preserve"> secundario (SAFS) cuando existe otra comorbilidad presente, la más comúnmente  asociada es el lupus eritematoso sistémico (LES)</w:t>
      </w:r>
      <w:r w:rsidR="00275EE5" w:rsidRPr="00853D29">
        <w:rPr>
          <w:rFonts w:ascii="Times New Roman" w:hAnsi="Times New Roman" w:cs="Times New Roman"/>
          <w:sz w:val="24"/>
          <w:szCs w:val="24"/>
        </w:rPr>
        <w:t>.</w:t>
      </w:r>
      <w:r w:rsidRPr="00853D29">
        <w:rPr>
          <w:rFonts w:ascii="Times New Roman" w:hAnsi="Times New Roman" w:cs="Times New Roman"/>
          <w:sz w:val="24"/>
          <w:szCs w:val="24"/>
        </w:rPr>
        <w:t xml:space="preserve"> </w:t>
      </w:r>
      <w:r w:rsidRPr="00853D29">
        <w:rPr>
          <w:rFonts w:ascii="Times New Roman" w:hAnsi="Times New Roman" w:cs="Times New Roman"/>
          <w:sz w:val="24"/>
          <w:szCs w:val="24"/>
          <w:vertAlign w:val="superscript"/>
        </w:rPr>
        <w:fldChar w:fldCharType="begin"/>
      </w:r>
      <w:r w:rsidRPr="00853D29">
        <w:rPr>
          <w:rFonts w:ascii="Times New Roman" w:hAnsi="Times New Roman" w:cs="Times New Roman"/>
          <w:sz w:val="24"/>
          <w:szCs w:val="24"/>
          <w:vertAlign w:val="superscript"/>
        </w:rPr>
        <w:instrText xml:space="preserve"> ADDIN EN.CITE &lt;EndNote&gt;&lt;Cite&gt;&lt;Author&gt;al.&lt;/Author&gt;&lt;Year&gt;2021&lt;/Year&gt;&lt;RecNum&gt;484&lt;/RecNum&gt;&lt;DisplayText&gt;(1)&lt;/DisplayText&gt;&lt;record&gt;&lt;rec-number&gt;484&lt;/rec-number&gt;&lt;foreign-keys&gt;&lt;key app="EN" db-id="sr9ra0fzo5ae2gerpfrpttdn550var95zepf"&gt;484&lt;/key&gt;&lt;/foreign-keys&gt;&lt;ref-type name="Journal Article"&gt;17&lt;/ref-type&gt;&lt;contributors&gt;&lt;authors&gt;&lt;author&gt;Uludag et al.  &lt;/author&gt;&lt;/authors&gt;&lt;/contributors&gt;&lt;titles&gt;&lt;title&gt;Current concepts in the diagnosis and&amp;#xD;management of antiphospholipid&amp;#xD;syndrome and ocular manifestations&lt;/title&gt;&lt;secondary-title&gt;Journal of Ophthalmic Inflammation and Infection &lt;/secondary-title&gt;&lt;/titles&gt;&lt;periodical&gt;&lt;full-title&gt;Journal of Ophthalmic Inflammation and Infection&lt;/full-title&gt;&lt;/periodical&gt;&lt;volume&gt;11&lt;/volume&gt;&lt;number&gt;11&lt;/number&gt;&lt;dates&gt;&lt;year&gt;2021&lt;/year&gt;&lt;/dates&gt;&lt;urls&gt;&lt;/urls&gt;&lt;electronic-resource-num&gt;https://doi.org/10.1186/s12348-021-00240-8&lt;/electronic-resource-num&gt;&lt;/record&gt;&lt;/Cite&gt;&lt;/EndNote&gt;</w:instrText>
      </w:r>
      <w:r w:rsidRPr="00853D29">
        <w:rPr>
          <w:rFonts w:ascii="Times New Roman" w:hAnsi="Times New Roman" w:cs="Times New Roman"/>
          <w:sz w:val="24"/>
          <w:szCs w:val="24"/>
          <w:vertAlign w:val="superscript"/>
        </w:rPr>
        <w:fldChar w:fldCharType="separate"/>
      </w:r>
      <w:r w:rsidRPr="00853D29">
        <w:rPr>
          <w:rFonts w:ascii="Times New Roman" w:hAnsi="Times New Roman" w:cs="Times New Roman"/>
          <w:noProof/>
          <w:sz w:val="24"/>
          <w:szCs w:val="24"/>
          <w:vertAlign w:val="superscript"/>
        </w:rPr>
        <w:t>(</w:t>
      </w:r>
      <w:hyperlink w:anchor="_ENREF_1" w:tooltip="al., 2021 #484" w:history="1">
        <w:r w:rsidR="00275EE5" w:rsidRPr="00853D29">
          <w:rPr>
            <w:rFonts w:ascii="Times New Roman" w:hAnsi="Times New Roman" w:cs="Times New Roman"/>
            <w:noProof/>
            <w:sz w:val="24"/>
            <w:szCs w:val="24"/>
            <w:vertAlign w:val="superscript"/>
          </w:rPr>
          <w:t>3</w:t>
        </w:r>
      </w:hyperlink>
      <w:r w:rsidR="006C6F6B" w:rsidRPr="00853D29">
        <w:rPr>
          <w:rFonts w:ascii="Times New Roman" w:hAnsi="Times New Roman" w:cs="Times New Roman"/>
          <w:noProof/>
          <w:sz w:val="24"/>
          <w:szCs w:val="24"/>
          <w:vertAlign w:val="superscript"/>
        </w:rPr>
        <w:t>,4</w:t>
      </w:r>
      <w:r w:rsidRPr="00853D29">
        <w:rPr>
          <w:rFonts w:ascii="Times New Roman" w:hAnsi="Times New Roman" w:cs="Times New Roman"/>
          <w:noProof/>
          <w:sz w:val="24"/>
          <w:szCs w:val="24"/>
          <w:vertAlign w:val="superscript"/>
        </w:rPr>
        <w:t>)</w:t>
      </w:r>
      <w:r w:rsidRPr="00853D29">
        <w:rPr>
          <w:rFonts w:ascii="Times New Roman" w:hAnsi="Times New Roman" w:cs="Times New Roman"/>
          <w:sz w:val="24"/>
          <w:szCs w:val="24"/>
          <w:vertAlign w:val="superscript"/>
        </w:rPr>
        <w:fldChar w:fldCharType="end"/>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Pueden  existir pacientes con  anticuerpos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aFL</w:t>
      </w:r>
      <w:proofErr w:type="spellEnd"/>
      <w:r w:rsidRPr="00853D29">
        <w:rPr>
          <w:rFonts w:ascii="Times New Roman" w:hAnsi="Times New Roman" w:cs="Times New Roman"/>
          <w:sz w:val="24"/>
          <w:szCs w:val="24"/>
        </w:rPr>
        <w:t xml:space="preserve">), sin hallazgos de trombosis, ni accidentes obstétricos, pero con manifestaciones clínicas llamadas extra criterio, dentro de las cuales están (la trombocitopenia, la anemia hemolítica autoinmune, el </w:t>
      </w:r>
      <w:proofErr w:type="spellStart"/>
      <w:r w:rsidRPr="00853D29">
        <w:rPr>
          <w:rFonts w:ascii="Times New Roman" w:hAnsi="Times New Roman" w:cs="Times New Roman"/>
          <w:sz w:val="24"/>
          <w:szCs w:val="24"/>
        </w:rPr>
        <w:t>livedo</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reticularis</w:t>
      </w:r>
      <w:proofErr w:type="spellEnd"/>
      <w:r w:rsidRPr="00853D29">
        <w:rPr>
          <w:rFonts w:ascii="Times New Roman" w:hAnsi="Times New Roman" w:cs="Times New Roman"/>
          <w:sz w:val="24"/>
          <w:szCs w:val="24"/>
        </w:rPr>
        <w:t xml:space="preserve">, la demencia y las convulsiones, entre otras) o puede aparecer una forma grave, caracterizada por fallo múltiple de órganos debido  a </w:t>
      </w:r>
      <w:proofErr w:type="spellStart"/>
      <w:r w:rsidRPr="00853D29">
        <w:rPr>
          <w:rFonts w:ascii="Times New Roman" w:hAnsi="Times New Roman" w:cs="Times New Roman"/>
          <w:sz w:val="24"/>
          <w:szCs w:val="24"/>
        </w:rPr>
        <w:t>microtrombosis</w:t>
      </w:r>
      <w:proofErr w:type="spellEnd"/>
      <w:r w:rsidRPr="00853D29">
        <w:rPr>
          <w:rFonts w:ascii="Times New Roman" w:hAnsi="Times New Roman" w:cs="Times New Roman"/>
          <w:sz w:val="24"/>
          <w:szCs w:val="24"/>
        </w:rPr>
        <w:t xml:space="preserve">, que es llamado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xml:space="preserve"> catastrófico (SAFC)</w:t>
      </w:r>
      <w:r w:rsidR="004C5BBB">
        <w:rPr>
          <w:rFonts w:ascii="Times New Roman" w:hAnsi="Times New Roman" w:cs="Times New Roman"/>
          <w:sz w:val="24"/>
          <w:szCs w:val="24"/>
        </w:rPr>
        <w:t>.</w:t>
      </w:r>
      <w:r w:rsidRPr="00853D29">
        <w:rPr>
          <w:rFonts w:ascii="Times New Roman" w:hAnsi="Times New Roman" w:cs="Times New Roman"/>
          <w:sz w:val="24"/>
          <w:szCs w:val="24"/>
        </w:rPr>
        <w:t xml:space="preserve"> </w:t>
      </w:r>
      <w:r w:rsidRPr="00853D29">
        <w:rPr>
          <w:rFonts w:ascii="Times New Roman" w:hAnsi="Times New Roman" w:cs="Times New Roman"/>
          <w:sz w:val="24"/>
          <w:szCs w:val="24"/>
          <w:vertAlign w:val="superscript"/>
        </w:rPr>
        <w:fldChar w:fldCharType="begin"/>
      </w:r>
      <w:r w:rsidRPr="00853D29">
        <w:rPr>
          <w:rFonts w:ascii="Times New Roman" w:hAnsi="Times New Roman" w:cs="Times New Roman"/>
          <w:sz w:val="24"/>
          <w:szCs w:val="24"/>
          <w:vertAlign w:val="superscript"/>
        </w:rPr>
        <w:instrText xml:space="preserve"> ADDIN EN.CITE &lt;EndNote&gt;&lt;Cite&gt;&lt;Author&gt;Hui Jiang1&lt;/Author&gt;&lt;Year&gt;(2021&lt;/Year&gt;&lt;RecNum&gt;427&lt;/RecNum&gt;&lt;DisplayText&gt;(2)&lt;/DisplayText&gt;&lt;record&gt;&lt;rec-number&gt;427&lt;/rec-number&gt;&lt;foreign-keys&gt;&lt;key app="EN" db-id="sr9ra0fzo5ae2gerpfrpttdn550var95zepf"&gt;427&lt;/key&gt;&lt;/foreign-keys&gt;&lt;ref-type name="Journal Article"&gt;17&lt;/ref-type&gt;&lt;contributors&gt;&lt;authors&gt;&lt;author&gt;Hui Jiang1, Chu-Han Wang1, Nan Jiang1,2, Jing Li1,2,3, Chan-Yuan Wu1,2, Qian Wang1,2,3,4, Meng-Tao Li1,2,3,4, Xin-Ping Tian1,2,3,4, Jiu-Liang Zhao1,2,3,4* , Yan Zhao1,2,3,4* and Xiao-Feng Zeng1,2,3,4&lt;/author&gt;&lt;/authors&gt;&lt;/contributors&gt;&lt;titles&gt;&lt;title&gt;Clinical characteristics and prognosis of patients with isolated thrombotic vs. obstetric antiphospholipid syndrome: a prospective cohort study &lt;/title&gt;&lt;secondary-title&gt; Arthritis Research &amp;amp; Therapy       &lt;/secondary-title&gt;&lt;/titles&gt;&lt;volume&gt;23&lt;/volume&gt;&lt;number&gt;138&lt;/number&gt;&lt;dates&gt;&lt;year&gt;(2021&lt;/year&gt;&lt;/dates&gt;&lt;work-type&gt;RESEARCH ARTICLE &lt;/work-type&gt;&lt;urls&gt;&lt;/urls&gt;&lt;electronic-resource-num&gt; https://doi.org/10.1186/s13075-021-02515-w&lt;/electronic-resource-num&gt;&lt;/record&gt;&lt;/Cite&gt;&lt;/EndNote&gt;</w:instrText>
      </w:r>
      <w:r w:rsidRPr="00853D29">
        <w:rPr>
          <w:rFonts w:ascii="Times New Roman" w:hAnsi="Times New Roman" w:cs="Times New Roman"/>
          <w:sz w:val="24"/>
          <w:szCs w:val="24"/>
          <w:vertAlign w:val="superscript"/>
        </w:rPr>
        <w:fldChar w:fldCharType="separate"/>
      </w:r>
      <w:r w:rsidRPr="00853D29">
        <w:rPr>
          <w:rFonts w:ascii="Times New Roman" w:hAnsi="Times New Roman" w:cs="Times New Roman"/>
          <w:noProof/>
          <w:sz w:val="24"/>
          <w:szCs w:val="24"/>
          <w:vertAlign w:val="superscript"/>
        </w:rPr>
        <w:t>(</w:t>
      </w:r>
      <w:hyperlink w:anchor="_ENREF_2" w:tooltip="Hui Jiang1, (2021 #427" w:history="1">
        <w:r w:rsidR="00275EE5" w:rsidRPr="00853D29">
          <w:rPr>
            <w:rFonts w:ascii="Times New Roman" w:hAnsi="Times New Roman" w:cs="Times New Roman"/>
            <w:noProof/>
            <w:sz w:val="24"/>
            <w:szCs w:val="24"/>
            <w:vertAlign w:val="superscript"/>
          </w:rPr>
          <w:t>4</w:t>
        </w:r>
      </w:hyperlink>
      <w:r w:rsidRPr="00853D29">
        <w:rPr>
          <w:rFonts w:ascii="Times New Roman" w:hAnsi="Times New Roman" w:cs="Times New Roman"/>
          <w:noProof/>
          <w:sz w:val="24"/>
          <w:szCs w:val="24"/>
          <w:vertAlign w:val="superscript"/>
        </w:rPr>
        <w:t>)</w:t>
      </w:r>
      <w:r w:rsidRPr="00853D29">
        <w:rPr>
          <w:rFonts w:ascii="Times New Roman" w:hAnsi="Times New Roman" w:cs="Times New Roman"/>
          <w:sz w:val="24"/>
          <w:szCs w:val="24"/>
          <w:vertAlign w:val="superscript"/>
        </w:rPr>
        <w:fldChar w:fldCharType="end"/>
      </w:r>
    </w:p>
    <w:p w:rsidR="004D4957" w:rsidRPr="00853D29" w:rsidRDefault="002F0DD2" w:rsidP="004D4957">
      <w:pPr>
        <w:spacing w:line="360" w:lineRule="auto"/>
        <w:jc w:val="both"/>
        <w:rPr>
          <w:rFonts w:ascii="Times New Roman" w:hAnsi="Times New Roman" w:cs="Times New Roman"/>
          <w:sz w:val="24"/>
          <w:szCs w:val="24"/>
          <w:vertAlign w:val="superscript"/>
        </w:rPr>
      </w:pPr>
      <w:r w:rsidRPr="00853D29">
        <w:rPr>
          <w:rFonts w:ascii="Times New Roman" w:hAnsi="Times New Roman" w:cs="Times New Roman"/>
          <w:sz w:val="24"/>
          <w:szCs w:val="24"/>
        </w:rPr>
        <w:t xml:space="preserve">Estudios realizados en diferentes países  en pacientes con SAF han presentado datos variables de mortalidad según el tipo de población estudiada y la duración del seguimiento. </w:t>
      </w:r>
      <w:r w:rsidRPr="00853D29">
        <w:rPr>
          <w:rFonts w:ascii="Times New Roman" w:hAnsi="Times New Roman" w:cs="Times New Roman"/>
          <w:sz w:val="24"/>
          <w:szCs w:val="24"/>
          <w:vertAlign w:val="superscript"/>
        </w:rPr>
        <w:fldChar w:fldCharType="begin"/>
      </w:r>
      <w:r w:rsidRPr="00853D29">
        <w:rPr>
          <w:rFonts w:ascii="Times New Roman" w:hAnsi="Times New Roman" w:cs="Times New Roman"/>
          <w:sz w:val="24"/>
          <w:szCs w:val="24"/>
          <w:vertAlign w:val="superscript"/>
        </w:rPr>
        <w:instrText xml:space="preserve"> ADDIN EN.CITE &lt;EndNote&gt;&lt;Cite&gt;&lt;Author&gt;Hui Jiang1&lt;/Author&gt;&lt;Year&gt;(2021&lt;/Year&gt;&lt;RecNum&gt;427&lt;/RecNum&gt;&lt;DisplayText&gt;(2)&lt;/DisplayText&gt;&lt;record&gt;&lt;rec-number&gt;427&lt;/rec-number&gt;&lt;foreign-keys&gt;&lt;key app="EN" db-id="sr9ra0fzo5ae2gerpfrpttdn550var95zepf"&gt;427&lt;/key&gt;&lt;/foreign-keys&gt;&lt;ref-type name="Journal Article"&gt;17&lt;/ref-type&gt;&lt;contributors&gt;&lt;authors&gt;&lt;author&gt;Hui Jiang1, Chu-Han Wang1, Nan Jiang1,2, Jing Li1,2,3, Chan-Yuan Wu1,2, Qian Wang1,2,3,4, Meng-Tao Li1,2,3,4, Xin-Ping Tian1,2,3,4, Jiu-Liang Zhao1,2,3,4* , Yan Zhao1,2,3,4* and Xiao-Feng Zeng1,2,3,4&lt;/author&gt;&lt;/authors&gt;&lt;/contributors&gt;&lt;titles&gt;&lt;title&gt;Clinical characteristics and prognosis of patients with isolated thrombotic vs. obstetric antiphospholipid syndrome: a prospective cohort study &lt;/title&gt;&lt;secondary-title&gt; Arthritis Research &amp;amp; Therapy       &lt;/secondary-title&gt;&lt;/titles&gt;&lt;volume&gt;23&lt;/volume&gt;&lt;number&gt;138&lt;/number&gt;&lt;dates&gt;&lt;year&gt;(2021&lt;/year&gt;&lt;/dates&gt;&lt;work-type&gt;RESEARCH ARTICLE &lt;/work-type&gt;&lt;urls&gt;&lt;/urls&gt;&lt;electronic-resource-num&gt; https://doi.org/10.1186/s13075-021-02515-w&lt;/electronic-resource-num&gt;&lt;/record&gt;&lt;/Cite&gt;&lt;/EndNote&gt;</w:instrText>
      </w:r>
      <w:r w:rsidRPr="00853D29">
        <w:rPr>
          <w:rFonts w:ascii="Times New Roman" w:hAnsi="Times New Roman" w:cs="Times New Roman"/>
          <w:sz w:val="24"/>
          <w:szCs w:val="24"/>
          <w:vertAlign w:val="superscript"/>
        </w:rPr>
        <w:fldChar w:fldCharType="separate"/>
      </w:r>
      <w:r w:rsidRPr="00853D29">
        <w:rPr>
          <w:rFonts w:ascii="Times New Roman" w:hAnsi="Times New Roman" w:cs="Times New Roman"/>
          <w:noProof/>
          <w:sz w:val="24"/>
          <w:szCs w:val="24"/>
          <w:vertAlign w:val="superscript"/>
        </w:rPr>
        <w:t>(</w:t>
      </w:r>
      <w:r w:rsidR="00911C56" w:rsidRPr="00853D29">
        <w:rPr>
          <w:rFonts w:ascii="Times New Roman" w:hAnsi="Times New Roman" w:cs="Times New Roman"/>
          <w:vertAlign w:val="superscript"/>
        </w:rPr>
        <w:t>5,6,7</w:t>
      </w:r>
      <w:r w:rsidRPr="00853D29">
        <w:rPr>
          <w:rFonts w:ascii="Times New Roman" w:hAnsi="Times New Roman" w:cs="Times New Roman"/>
          <w:noProof/>
          <w:sz w:val="24"/>
          <w:szCs w:val="24"/>
          <w:vertAlign w:val="superscript"/>
        </w:rPr>
        <w:t>)</w:t>
      </w:r>
      <w:r w:rsidRPr="00853D29">
        <w:rPr>
          <w:rFonts w:ascii="Times New Roman" w:hAnsi="Times New Roman" w:cs="Times New Roman"/>
          <w:sz w:val="24"/>
          <w:szCs w:val="24"/>
          <w:vertAlign w:val="superscript"/>
        </w:rPr>
        <w:fldChar w:fldCharType="end"/>
      </w:r>
      <w:r w:rsidR="00911C56" w:rsidRPr="00853D29">
        <w:rPr>
          <w:rFonts w:ascii="Times New Roman" w:hAnsi="Times New Roman" w:cs="Times New Roman"/>
          <w:sz w:val="24"/>
          <w:szCs w:val="24"/>
        </w:rPr>
        <w:t xml:space="preserve"> </w:t>
      </w:r>
      <w:r w:rsidR="004D4957" w:rsidRPr="00853D29">
        <w:rPr>
          <w:rFonts w:ascii="Times New Roman" w:hAnsi="Times New Roman" w:cs="Times New Roman"/>
          <w:sz w:val="24"/>
          <w:szCs w:val="24"/>
        </w:rPr>
        <w:t>Un estudio reciente sobre la epidemiología del SAF en la población general reporta una incidencia estimada entre 1 a 2 casos por 100000 habitantes, una prevalencia entre 40 a 50 casos por 100000 habitantes y la  mortalidad de 50 a 80% por encima de la mortalidad en la población general</w:t>
      </w:r>
      <w:r w:rsidR="004D4957" w:rsidRPr="00853D29">
        <w:rPr>
          <w:rFonts w:ascii="Times New Roman" w:hAnsi="Times New Roman" w:cs="Times New Roman"/>
          <w:sz w:val="24"/>
          <w:szCs w:val="24"/>
          <w:vertAlign w:val="superscript"/>
        </w:rPr>
        <w:fldChar w:fldCharType="begin"/>
      </w:r>
      <w:r w:rsidR="004D4957" w:rsidRPr="00853D29">
        <w:rPr>
          <w:rFonts w:ascii="Times New Roman" w:hAnsi="Times New Roman" w:cs="Times New Roman"/>
          <w:sz w:val="24"/>
          <w:szCs w:val="24"/>
          <w:vertAlign w:val="superscript"/>
        </w:rPr>
        <w:instrText xml:space="preserve"> ADDIN EN.CITE &lt;EndNote&gt;&lt;Cite&gt;&lt;Author&gt;Jesse Y. Dabit1 &amp;amp; Maria O. Valenzuela-Almada1 &amp;amp; Sebastian Vallejo-Ramos1 &amp;amp; Alí Duarte-García1&lt;/Author&gt;&lt;Year&gt;(2021)&lt;/Year&gt;&lt;RecNum&gt;650&lt;/RecNum&gt;&lt;DisplayText&gt;(3)&lt;/DisplayText&gt;&lt;record&gt;&lt;rec-number&gt;650&lt;/rec-number&gt;&lt;foreign-keys&gt;&lt;key app="EN" db-id="sr9ra0fzo5ae2gerpfrpttdn550var95zepf"&gt;650&lt;/key&gt;&lt;/foreign-keys&gt;&lt;ref-type name="Journal Article"&gt;17&lt;/ref-type&gt;&lt;contributors&gt;&lt;authors&gt;&lt;author&gt;Jesse Y. Dabit1 &amp;amp; Maria O. Valenzuela-Almada1 &amp;amp; Sebastian Vallejo-Ramos1 &amp;amp; Alí Duarte-García1,2&lt;/author&gt;&lt;/authors&gt;&lt;/contributors&gt;&lt;titles&gt;&lt;title&gt;Epidemiology of Antiphospholipid Syndrome&amp;#xD;in the General Population&lt;/title&gt;&lt;secondary-title&gt;Curr Rheumatol Rep  23: 85&lt;/secondary-title&gt;&lt;/titles&gt;&lt;periodical&gt;&lt;full-title&gt;Curr Rheumatol Rep  23: 85&lt;/full-title&gt;&lt;/periodical&gt;&lt;pages&gt;85&lt;/pages&gt;&lt;volume&gt;23&lt;/volume&gt;&lt;dates&gt;&lt;year&gt;(2021)&lt;/year&gt;&lt;/dates&gt;&lt;urls&gt;&lt;/urls&gt;&lt;electronic-resource-num&gt;https://doi.org/10.1007/s11926-021-01038-2&amp;#xD;&lt;/electronic-resource-num&gt;&lt;/record&gt;&lt;/Cite&gt;&lt;/EndNote&gt;</w:instrText>
      </w:r>
      <w:r w:rsidR="004D4957" w:rsidRPr="00853D29">
        <w:rPr>
          <w:rFonts w:ascii="Times New Roman" w:hAnsi="Times New Roman" w:cs="Times New Roman"/>
          <w:sz w:val="24"/>
          <w:szCs w:val="24"/>
          <w:vertAlign w:val="superscript"/>
        </w:rPr>
        <w:fldChar w:fldCharType="separate"/>
      </w:r>
      <w:r w:rsidR="006C6F6B" w:rsidRPr="004C5BBB">
        <w:rPr>
          <w:rFonts w:ascii="Times New Roman" w:hAnsi="Times New Roman" w:cs="Times New Roman"/>
          <w:sz w:val="24"/>
          <w:szCs w:val="24"/>
        </w:rPr>
        <w:t>.</w:t>
      </w:r>
      <w:r w:rsidR="004D4957" w:rsidRPr="00853D29">
        <w:rPr>
          <w:rFonts w:ascii="Times New Roman" w:hAnsi="Times New Roman" w:cs="Times New Roman"/>
          <w:sz w:val="24"/>
          <w:szCs w:val="24"/>
          <w:vertAlign w:val="superscript"/>
        </w:rPr>
        <w:t>(</w:t>
      </w:r>
      <w:r w:rsidR="00911C56" w:rsidRPr="00853D29">
        <w:rPr>
          <w:rFonts w:ascii="Times New Roman" w:hAnsi="Times New Roman" w:cs="Times New Roman"/>
          <w:sz w:val="24"/>
          <w:szCs w:val="24"/>
          <w:vertAlign w:val="superscript"/>
        </w:rPr>
        <w:t>8</w:t>
      </w:r>
      <w:r w:rsidR="004D4957" w:rsidRPr="00853D29">
        <w:rPr>
          <w:rFonts w:ascii="Times New Roman" w:hAnsi="Times New Roman" w:cs="Times New Roman"/>
          <w:sz w:val="24"/>
          <w:szCs w:val="24"/>
          <w:vertAlign w:val="superscript"/>
        </w:rPr>
        <w:t>)</w:t>
      </w:r>
      <w:r w:rsidR="004D4957" w:rsidRPr="00853D29">
        <w:rPr>
          <w:rFonts w:ascii="Times New Roman" w:hAnsi="Times New Roman" w:cs="Times New Roman"/>
          <w:sz w:val="24"/>
          <w:szCs w:val="24"/>
          <w:vertAlign w:val="superscript"/>
        </w:rPr>
        <w:fldChar w:fldCharType="end"/>
      </w:r>
    </w:p>
    <w:p w:rsidR="0072195A" w:rsidRPr="00853D29" w:rsidRDefault="0072195A" w:rsidP="0072195A">
      <w:pPr>
        <w:spacing w:line="360" w:lineRule="auto"/>
        <w:jc w:val="both"/>
        <w:rPr>
          <w:rFonts w:ascii="Times New Roman" w:hAnsi="Times New Roman" w:cs="Times New Roman"/>
          <w:sz w:val="24"/>
          <w:szCs w:val="24"/>
        </w:rPr>
      </w:pPr>
      <w:r w:rsidRPr="004C5BBB">
        <w:rPr>
          <w:rFonts w:ascii="Times New Roman" w:hAnsi="Times New Roman" w:cs="Times New Roman"/>
          <w:i/>
          <w:sz w:val="24"/>
          <w:szCs w:val="24"/>
        </w:rPr>
        <w:t>Cervera</w:t>
      </w:r>
      <w:r w:rsidR="004C5BBB">
        <w:rPr>
          <w:rFonts w:ascii="Times New Roman" w:hAnsi="Times New Roman" w:cs="Times New Roman"/>
          <w:sz w:val="24"/>
          <w:szCs w:val="24"/>
        </w:rPr>
        <w:t xml:space="preserve"> </w:t>
      </w:r>
      <w:r w:rsidRPr="00853D29">
        <w:rPr>
          <w:rFonts w:ascii="Times New Roman" w:hAnsi="Times New Roman" w:cs="Times New Roman"/>
          <w:sz w:val="24"/>
          <w:szCs w:val="24"/>
        </w:rPr>
        <w:t>y otros</w:t>
      </w:r>
      <w:r w:rsidR="004C5BBB" w:rsidRPr="00853D29">
        <w:rPr>
          <w:rFonts w:ascii="Times New Roman" w:hAnsi="Times New Roman" w:cs="Times New Roman"/>
          <w:sz w:val="24"/>
          <w:szCs w:val="24"/>
        </w:rPr>
        <w:t xml:space="preserve">  </w:t>
      </w:r>
      <w:r w:rsidR="004C5BBB" w:rsidRPr="00853D29">
        <w:rPr>
          <w:rFonts w:ascii="Times New Roman" w:hAnsi="Times New Roman" w:cs="Times New Roman"/>
          <w:sz w:val="24"/>
          <w:szCs w:val="24"/>
          <w:vertAlign w:val="superscript"/>
        </w:rPr>
        <w:t>(9)</w:t>
      </w:r>
      <w:r w:rsidR="004C5BBB" w:rsidRPr="00853D29">
        <w:rPr>
          <w:rFonts w:ascii="Times New Roman" w:hAnsi="Times New Roman" w:cs="Times New Roman"/>
          <w:sz w:val="24"/>
          <w:szCs w:val="24"/>
        </w:rPr>
        <w:t xml:space="preserve">  </w:t>
      </w:r>
      <w:r w:rsidR="006C6F6B" w:rsidRPr="00853D29">
        <w:rPr>
          <w:rFonts w:ascii="Times New Roman" w:hAnsi="Times New Roman" w:cs="Times New Roman"/>
          <w:sz w:val="24"/>
          <w:szCs w:val="24"/>
        </w:rPr>
        <w:t xml:space="preserve"> </w:t>
      </w:r>
      <w:r w:rsidRPr="00853D29">
        <w:rPr>
          <w:rFonts w:ascii="Times New Roman" w:hAnsi="Times New Roman" w:cs="Times New Roman"/>
          <w:sz w:val="24"/>
          <w:szCs w:val="24"/>
        </w:rPr>
        <w:t>en un estudio prospectivo de 1000 pacientes con SAF observa una supervivencia de 90,7% a los 10 años y encuentra como principales causas de muerte la trombosis severa y las infecciones a pesar del tratamiento, en personas jóvenes afectadas por esta enfermedad.</w:t>
      </w:r>
      <w:r w:rsidRPr="00853D29">
        <w:rPr>
          <w:rFonts w:ascii="Times New Roman" w:hAnsi="Times New Roman" w:cs="Times New Roman"/>
          <w:sz w:val="24"/>
          <w:szCs w:val="24"/>
          <w:vertAlign w:val="superscript"/>
        </w:rPr>
        <w:t xml:space="preserve">  </w:t>
      </w:r>
    </w:p>
    <w:p w:rsidR="004D4957" w:rsidRPr="00853D29" w:rsidRDefault="004D4957" w:rsidP="00D9259C">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Su prevalencia basada en estudios </w:t>
      </w:r>
      <w:r w:rsidR="0072195A" w:rsidRPr="00853D29">
        <w:rPr>
          <w:rFonts w:ascii="Times New Roman" w:hAnsi="Times New Roman" w:cs="Times New Roman"/>
          <w:sz w:val="24"/>
          <w:szCs w:val="24"/>
        </w:rPr>
        <w:t xml:space="preserve">epidemiológicos en Cuba, de </w:t>
      </w:r>
      <w:r w:rsidRPr="004C5BBB">
        <w:rPr>
          <w:rFonts w:ascii="Times New Roman" w:hAnsi="Times New Roman" w:cs="Times New Roman"/>
          <w:i/>
          <w:sz w:val="24"/>
          <w:szCs w:val="24"/>
        </w:rPr>
        <w:t>Reyes</w:t>
      </w:r>
      <w:r w:rsidR="004C5BBB" w:rsidRPr="004C5BBB">
        <w:rPr>
          <w:rFonts w:ascii="Times New Roman" w:hAnsi="Times New Roman" w:cs="Times New Roman"/>
          <w:i/>
          <w:sz w:val="24"/>
          <w:szCs w:val="24"/>
        </w:rPr>
        <w:t xml:space="preserve"> </w:t>
      </w:r>
      <w:r w:rsidRPr="00853D29">
        <w:rPr>
          <w:rFonts w:ascii="Times New Roman" w:hAnsi="Times New Roman" w:cs="Times New Roman"/>
          <w:sz w:val="24"/>
          <w:szCs w:val="24"/>
        </w:rPr>
        <w:t xml:space="preserve">y </w:t>
      </w:r>
      <w:proofErr w:type="gramStart"/>
      <w:r w:rsidRPr="00853D29">
        <w:rPr>
          <w:rFonts w:ascii="Times New Roman" w:hAnsi="Times New Roman" w:cs="Times New Roman"/>
          <w:sz w:val="24"/>
          <w:szCs w:val="24"/>
        </w:rPr>
        <w:t>otros</w:t>
      </w:r>
      <w:r w:rsidR="004C5BBB" w:rsidRPr="00853D29">
        <w:rPr>
          <w:rFonts w:ascii="Times New Roman" w:hAnsi="Times New Roman" w:cs="Times New Roman"/>
          <w:sz w:val="24"/>
          <w:szCs w:val="24"/>
          <w:vertAlign w:val="superscript"/>
        </w:rPr>
        <w:t>(</w:t>
      </w:r>
      <w:proofErr w:type="gramEnd"/>
      <w:r w:rsidR="004C5BBB" w:rsidRPr="00853D29">
        <w:rPr>
          <w:rFonts w:ascii="Times New Roman" w:hAnsi="Times New Roman" w:cs="Times New Roman"/>
          <w:sz w:val="24"/>
          <w:szCs w:val="24"/>
          <w:vertAlign w:val="superscript"/>
        </w:rPr>
        <w:t>10)</w:t>
      </w:r>
      <w:r w:rsidR="004C5BBB" w:rsidRPr="00853D29">
        <w:rPr>
          <w:rFonts w:ascii="Times New Roman" w:hAnsi="Times New Roman" w:cs="Times New Roman"/>
          <w:sz w:val="24"/>
          <w:szCs w:val="24"/>
        </w:rPr>
        <w:t xml:space="preserve">  </w:t>
      </w:r>
      <w:r w:rsidRPr="00853D29">
        <w:rPr>
          <w:rFonts w:ascii="Times New Roman" w:hAnsi="Times New Roman" w:cs="Times New Roman"/>
          <w:sz w:val="24"/>
          <w:szCs w:val="24"/>
        </w:rPr>
        <w:t>, queda establecida en 0,06 %. Además se reporta más frecuente en la etapa fértil y reproductiva de la vida y su relación mujeres y hombres es 5 a 1</w:t>
      </w:r>
      <w:r w:rsidR="0072195A" w:rsidRPr="00853D29">
        <w:rPr>
          <w:rFonts w:ascii="Times New Roman" w:hAnsi="Times New Roman" w:cs="Times New Roman"/>
          <w:sz w:val="24"/>
          <w:szCs w:val="24"/>
        </w:rPr>
        <w:t xml:space="preserve">, al particularizar en las  mujeres embarazadas con criterios diagnósticos de Sapporo para SAF, informaron  una prevalencia del 17,5 % y una edad promedio de 27 años. </w:t>
      </w:r>
    </w:p>
    <w:p w:rsidR="004D4957" w:rsidRPr="00853D29" w:rsidRDefault="004D4957" w:rsidP="004D4957">
      <w:pPr>
        <w:spacing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lastRenderedPageBreak/>
        <w:t>Los indicadores pronósticos no son comunes a todas las poblaciones aunque    existan algunos que con mayor frecuencia se repitan, al igual que la incidencia, la prevalencia de la enfermedad, así como las principales alteraciones inmunológicas y clínicas muestran marcadas variaciones regionales posiblemente relacionadas con diferentes factores genéticos, ambientales y sociodemográficos, por lo que es de vital importancia su identifica</w:t>
      </w:r>
      <w:r w:rsidR="00786E41" w:rsidRPr="00853D29">
        <w:rPr>
          <w:rFonts w:ascii="Times New Roman" w:eastAsia="Calibri" w:hAnsi="Times New Roman" w:cs="Times New Roman"/>
          <w:sz w:val="24"/>
          <w:szCs w:val="24"/>
          <w:lang w:eastAsia="es-ES"/>
        </w:rPr>
        <w:t xml:space="preserve">ción en cada grupo poblacional. </w:t>
      </w:r>
      <w:r w:rsidR="0072195A" w:rsidRPr="00853D29">
        <w:rPr>
          <w:rFonts w:ascii="Times New Roman" w:eastAsia="Calibri" w:hAnsi="Times New Roman" w:cs="Times New Roman"/>
          <w:sz w:val="24"/>
          <w:szCs w:val="24"/>
          <w:lang w:eastAsia="es-ES"/>
        </w:rPr>
        <w:t>Sin embargo, son escasos</w:t>
      </w:r>
      <w:r w:rsidR="00053B6D" w:rsidRPr="00853D29">
        <w:rPr>
          <w:rFonts w:ascii="Times New Roman" w:eastAsia="Calibri" w:hAnsi="Times New Roman" w:cs="Times New Roman"/>
          <w:sz w:val="24"/>
          <w:szCs w:val="24"/>
          <w:lang w:eastAsia="es-ES"/>
        </w:rPr>
        <w:t xml:space="preserve"> los estudios que investigan la evolución de </w:t>
      </w:r>
      <w:r w:rsidR="0072195A" w:rsidRPr="00853D29">
        <w:rPr>
          <w:rFonts w:ascii="Times New Roman" w:eastAsia="Calibri" w:hAnsi="Times New Roman" w:cs="Times New Roman"/>
          <w:sz w:val="24"/>
          <w:szCs w:val="24"/>
          <w:lang w:eastAsia="es-ES"/>
        </w:rPr>
        <w:t xml:space="preserve"> pacientes con SAF </w:t>
      </w:r>
      <w:r w:rsidR="00053B6D" w:rsidRPr="00853D29">
        <w:rPr>
          <w:rFonts w:ascii="Times New Roman" w:eastAsia="Calibri" w:hAnsi="Times New Roman" w:cs="Times New Roman"/>
          <w:sz w:val="24"/>
          <w:szCs w:val="24"/>
          <w:lang w:eastAsia="es-ES"/>
        </w:rPr>
        <w:t>en largos períodos de tiempo</w:t>
      </w:r>
      <w:r w:rsidR="0072195A" w:rsidRPr="00853D29">
        <w:rPr>
          <w:rFonts w:ascii="Times New Roman" w:eastAsia="Calibri" w:hAnsi="Times New Roman" w:cs="Times New Roman"/>
          <w:sz w:val="24"/>
          <w:szCs w:val="24"/>
          <w:lang w:eastAsia="es-ES"/>
        </w:rPr>
        <w:t xml:space="preserve">. </w:t>
      </w:r>
      <w:r w:rsidRPr="00853D29">
        <w:rPr>
          <w:rFonts w:ascii="Times New Roman" w:hAnsi="Times New Roman" w:cs="Times New Roman"/>
          <w:sz w:val="24"/>
          <w:szCs w:val="24"/>
        </w:rPr>
        <w:t xml:space="preserve">El presente estudio tiene como objetivo determinar los factores relevantes en la predicción de la supervivencia en pacientes con síndrome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w:t>
      </w:r>
    </w:p>
    <w:p w:rsidR="00514627" w:rsidRPr="00853D29" w:rsidRDefault="00514627" w:rsidP="00514627">
      <w:pPr>
        <w:pStyle w:val="Ttulo1"/>
        <w:spacing w:before="0" w:line="360" w:lineRule="auto"/>
        <w:jc w:val="center"/>
        <w:rPr>
          <w:rFonts w:ascii="Times New Roman" w:hAnsi="Times New Roman" w:cs="Times New Roman"/>
          <w:color w:val="auto"/>
          <w:sz w:val="32"/>
          <w:szCs w:val="32"/>
        </w:rPr>
      </w:pPr>
      <w:r w:rsidRPr="00853D29">
        <w:rPr>
          <w:rFonts w:ascii="Times New Roman" w:hAnsi="Times New Roman" w:cs="Times New Roman"/>
          <w:color w:val="auto"/>
          <w:sz w:val="32"/>
          <w:szCs w:val="32"/>
        </w:rPr>
        <w:t>MÉTODOS</w:t>
      </w:r>
    </w:p>
    <w:p w:rsidR="004D4957" w:rsidRPr="00853D29" w:rsidRDefault="004D4957" w:rsidP="004D4957">
      <w:pPr>
        <w:spacing w:line="360" w:lineRule="auto"/>
        <w:jc w:val="both"/>
        <w:rPr>
          <w:rFonts w:ascii="Times New Roman" w:hAnsi="Times New Roman" w:cs="Times New Roman"/>
          <w:sz w:val="24"/>
          <w:szCs w:val="24"/>
        </w:rPr>
      </w:pP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Se realizó un estudio longitudinal analítico de una cohorte de pacientes que cump</w:t>
      </w:r>
      <w:r w:rsidR="004C61A7">
        <w:rPr>
          <w:rFonts w:ascii="Times New Roman" w:hAnsi="Times New Roman" w:cs="Times New Roman"/>
          <w:sz w:val="24"/>
          <w:szCs w:val="24"/>
        </w:rPr>
        <w:t xml:space="preserve">lieron los criterios de </w:t>
      </w:r>
      <w:r w:rsidR="004C61A7" w:rsidRPr="004C5BBB">
        <w:rPr>
          <w:rFonts w:ascii="Times New Roman" w:hAnsi="Times New Roman" w:cs="Times New Roman"/>
          <w:i/>
          <w:sz w:val="24"/>
          <w:szCs w:val="24"/>
        </w:rPr>
        <w:t>Sapporo</w:t>
      </w:r>
      <w:r w:rsidR="004C61A7">
        <w:rPr>
          <w:rFonts w:ascii="Times New Roman" w:hAnsi="Times New Roman" w:cs="Times New Roman"/>
          <w:sz w:val="24"/>
          <w:szCs w:val="24"/>
        </w:rPr>
        <w:t xml:space="preserve">1999/ </w:t>
      </w:r>
      <w:proofErr w:type="spellStart"/>
      <w:r w:rsidR="004C61A7" w:rsidRPr="004C5BBB">
        <w:rPr>
          <w:rFonts w:ascii="Times New Roman" w:hAnsi="Times New Roman" w:cs="Times New Roman"/>
          <w:i/>
          <w:sz w:val="24"/>
          <w:szCs w:val="24"/>
        </w:rPr>
        <w:t>Sydney</w:t>
      </w:r>
      <w:proofErr w:type="spellEnd"/>
      <w:r w:rsidR="004C61A7">
        <w:rPr>
          <w:rFonts w:ascii="Times New Roman" w:hAnsi="Times New Roman" w:cs="Times New Roman"/>
          <w:sz w:val="24"/>
          <w:szCs w:val="24"/>
        </w:rPr>
        <w:t xml:space="preserve"> 2006</w:t>
      </w:r>
      <w:r w:rsidRPr="00853D29">
        <w:rPr>
          <w:rFonts w:ascii="Times New Roman" w:hAnsi="Times New Roman" w:cs="Times New Roman"/>
          <w:sz w:val="24"/>
          <w:szCs w:val="24"/>
        </w:rPr>
        <w:t xml:space="preserve"> </w:t>
      </w:r>
      <w:r w:rsidRPr="00853D29">
        <w:rPr>
          <w:rFonts w:ascii="Times New Roman" w:hAnsi="Times New Roman" w:cs="Times New Roman"/>
          <w:sz w:val="24"/>
          <w:szCs w:val="24"/>
          <w:vertAlign w:val="superscript"/>
        </w:rPr>
        <w:fldChar w:fldCharType="begin"/>
      </w:r>
      <w:r w:rsidRPr="00853D29">
        <w:rPr>
          <w:rFonts w:ascii="Times New Roman" w:hAnsi="Times New Roman" w:cs="Times New Roman"/>
          <w:sz w:val="24"/>
          <w:szCs w:val="24"/>
          <w:vertAlign w:val="superscript"/>
        </w:rPr>
        <w:instrText xml:space="preserve"> ADDIN EN.CITE &lt;EndNote&gt;&lt;Cite&gt;&lt;Year&gt;2006 &lt;/Year&gt;&lt;RecNum&gt;476&lt;/RecNum&gt;&lt;DisplayText&gt;(7)&lt;/DisplayText&gt;&lt;record&gt;&lt;rec-number&gt;476&lt;/rec-number&gt;&lt;foreign-keys&gt;&lt;key app="EN" db-id="sr9ra0fzo5ae2gerpfrpttdn550var95zepf"&gt;476&lt;/key&gt;&lt;/foreign-keys&gt;&lt;ref-type name="Journal Article"&gt;17&lt;/ref-type&gt;&lt;contributors&gt;&lt;authors&gt;&lt;author&gt;miyakis&lt;/author&gt;&lt;/authors&gt;&lt;/contributors&gt;&lt;titles&gt;&lt;title&gt;International consensus statement on an update of the classification criteria for definite antiphospholipid syndrome (APS) &lt;/title&gt;&lt;/titles&gt;&lt;pages&gt;295-306. &lt;/pages&gt;&lt;volume&gt;4&lt;/volume&gt;&lt;number&gt;2&lt;/number&gt;&lt;dates&gt;&lt;year&gt;2006 &lt;/year&gt;&lt;/dates&gt;&lt;urls&gt;&lt;/urls&gt;&lt;electronic-resource-num&gt; doi: 10.1111/j.1538-7836.2006.01753.x. &amp;#xD;&lt;/electronic-resource-num&gt;&lt;/record&gt;&lt;/Cite&gt;&lt;/EndNote&gt;</w:instrText>
      </w:r>
      <w:r w:rsidRPr="00853D29">
        <w:rPr>
          <w:rFonts w:ascii="Times New Roman" w:hAnsi="Times New Roman" w:cs="Times New Roman"/>
          <w:sz w:val="24"/>
          <w:szCs w:val="24"/>
          <w:vertAlign w:val="superscript"/>
        </w:rPr>
        <w:fldChar w:fldCharType="separate"/>
      </w:r>
      <w:r w:rsidRPr="00853D29">
        <w:rPr>
          <w:rFonts w:ascii="Times New Roman" w:hAnsi="Times New Roman" w:cs="Times New Roman"/>
          <w:noProof/>
          <w:sz w:val="24"/>
          <w:szCs w:val="24"/>
          <w:vertAlign w:val="superscript"/>
        </w:rPr>
        <w:t>(</w:t>
      </w:r>
      <w:hyperlink w:anchor="_ENREF_7" w:tooltip="miyakis, 2006  #476" w:history="1">
        <w:r w:rsidR="006C6F6B" w:rsidRPr="00853D29">
          <w:rPr>
            <w:rFonts w:ascii="Times New Roman" w:hAnsi="Times New Roman" w:cs="Times New Roman"/>
            <w:noProof/>
            <w:sz w:val="24"/>
            <w:szCs w:val="24"/>
            <w:vertAlign w:val="superscript"/>
          </w:rPr>
          <w:t>11</w:t>
        </w:r>
      </w:hyperlink>
      <w:r w:rsidRPr="00853D29">
        <w:rPr>
          <w:rFonts w:ascii="Times New Roman" w:hAnsi="Times New Roman" w:cs="Times New Roman"/>
          <w:noProof/>
          <w:sz w:val="24"/>
          <w:szCs w:val="24"/>
          <w:vertAlign w:val="superscript"/>
        </w:rPr>
        <w:t>)</w:t>
      </w:r>
      <w:r w:rsidRPr="00853D29">
        <w:rPr>
          <w:rFonts w:ascii="Times New Roman" w:hAnsi="Times New Roman" w:cs="Times New Roman"/>
          <w:sz w:val="24"/>
          <w:szCs w:val="24"/>
          <w:vertAlign w:val="superscript"/>
        </w:rPr>
        <w:fldChar w:fldCharType="end"/>
      </w:r>
      <w:r w:rsidRPr="00853D29">
        <w:rPr>
          <w:rFonts w:ascii="Times New Roman" w:hAnsi="Times New Roman" w:cs="Times New Roman"/>
          <w:sz w:val="24"/>
          <w:szCs w:val="24"/>
        </w:rPr>
        <w:t xml:space="preserve">para el diagnóstico de SAF, los cuales presentaron al menos una trombosis arterial o venosa y/o un accidente obstétrico en presencia del AL o el anticuerpo ACL positivo, repetido positivo con diferencia de 12 semanas al menos entre uno y otro( siempre realizados por el mismo técnico para evitar sesgos). Estos pacientes fueron seguidos en la consulta en el Hospital Arnaldo </w:t>
      </w:r>
      <w:proofErr w:type="spellStart"/>
      <w:r w:rsidRPr="00853D29">
        <w:rPr>
          <w:rFonts w:ascii="Times New Roman" w:hAnsi="Times New Roman" w:cs="Times New Roman"/>
          <w:sz w:val="24"/>
          <w:szCs w:val="24"/>
        </w:rPr>
        <w:t>Milián</w:t>
      </w:r>
      <w:proofErr w:type="spellEnd"/>
      <w:r w:rsidRPr="00853D29">
        <w:rPr>
          <w:rFonts w:ascii="Times New Roman" w:hAnsi="Times New Roman" w:cs="Times New Roman"/>
          <w:sz w:val="24"/>
          <w:szCs w:val="24"/>
        </w:rPr>
        <w:t xml:space="preserve"> Castro; en el período comprendido entre enero de 2000 y enero de 2015.</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El universo estuvo constituido por todos los pacientes que asistieron a la consulta de Enfermedades Autoinmunes Sistémicas del Hospital Arnaldo </w:t>
      </w:r>
      <w:proofErr w:type="spellStart"/>
      <w:r w:rsidRPr="00853D29">
        <w:rPr>
          <w:rFonts w:ascii="Times New Roman" w:hAnsi="Times New Roman" w:cs="Times New Roman"/>
          <w:sz w:val="24"/>
          <w:szCs w:val="24"/>
        </w:rPr>
        <w:t>Milián</w:t>
      </w:r>
      <w:proofErr w:type="spellEnd"/>
      <w:r w:rsidRPr="00853D29">
        <w:rPr>
          <w:rFonts w:ascii="Times New Roman" w:hAnsi="Times New Roman" w:cs="Times New Roman"/>
          <w:sz w:val="24"/>
          <w:szCs w:val="24"/>
        </w:rPr>
        <w:t xml:space="preserve"> Castro, Villa Clara, Cuba, en el período de estudio (N=232). La muestra quedó conformada por todos los pacientes diagnosticados con SAF (n=128), los cuales fueron seguidos de forma sistemática en consulta hasta el final del período de estudio, a los cuales se le aplicó los protocolos de tratamiento establecidos en cada caso de acuerdo a la presencia de manifestaciones </w:t>
      </w:r>
      <w:proofErr w:type="spellStart"/>
      <w:r w:rsidRPr="00853D29">
        <w:rPr>
          <w:rFonts w:ascii="Times New Roman" w:hAnsi="Times New Roman" w:cs="Times New Roman"/>
          <w:sz w:val="24"/>
          <w:szCs w:val="24"/>
        </w:rPr>
        <w:t>trombóticas</w:t>
      </w:r>
      <w:proofErr w:type="spellEnd"/>
      <w:r w:rsidRPr="00853D29">
        <w:rPr>
          <w:rFonts w:ascii="Times New Roman" w:hAnsi="Times New Roman" w:cs="Times New Roman"/>
          <w:sz w:val="24"/>
          <w:szCs w:val="24"/>
        </w:rPr>
        <w:t>, obstétricas o ambas.</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Se realizó la revisión exhaustiva de las historias clínicas (fuente secundaria) de los pacientes. Para facilitar el proceso de recolección de la información se elaboró una planilla de recolección de datos. Las variables del estudio se clasificaron en demográficas (edad de inicio de los síntoma, sexo y color de la piel), las clínicas fueron: síntoma inicial (que incluyó cualquier manifestación con criterio; </w:t>
      </w:r>
      <w:proofErr w:type="spellStart"/>
      <w:r w:rsidRPr="00853D29">
        <w:rPr>
          <w:rFonts w:ascii="Times New Roman" w:hAnsi="Times New Roman" w:cs="Times New Roman"/>
          <w:sz w:val="24"/>
          <w:szCs w:val="24"/>
        </w:rPr>
        <w:t>trombótico</w:t>
      </w:r>
      <w:proofErr w:type="spellEnd"/>
      <w:r w:rsidRPr="00853D29">
        <w:rPr>
          <w:rFonts w:ascii="Times New Roman" w:hAnsi="Times New Roman" w:cs="Times New Roman"/>
          <w:sz w:val="24"/>
          <w:szCs w:val="24"/>
        </w:rPr>
        <w:t xml:space="preserve">, obstétrico o clínica sin criterio), presencia o no de LES, criterios clínicos de SAF( trombosis arterial, trombosis venosa y accidentes obstétricos), manifestaciones clínicas sin criterio SAF( </w:t>
      </w:r>
      <w:proofErr w:type="spellStart"/>
      <w:r w:rsidRPr="00853D29">
        <w:rPr>
          <w:rFonts w:ascii="Times New Roman" w:hAnsi="Times New Roman" w:cs="Times New Roman"/>
          <w:sz w:val="24"/>
          <w:szCs w:val="24"/>
        </w:rPr>
        <w:t>livedo</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reticularis</w:t>
      </w:r>
      <w:proofErr w:type="spellEnd"/>
      <w:r w:rsidRPr="00853D29">
        <w:rPr>
          <w:rFonts w:ascii="Times New Roman" w:hAnsi="Times New Roman" w:cs="Times New Roman"/>
          <w:sz w:val="24"/>
          <w:szCs w:val="24"/>
        </w:rPr>
        <w:t xml:space="preserve">, trombocitopenia, anemia hemolítica autoinmune, úlceras en las extremidades, alteraciones de las válvulas cardíacas, </w:t>
      </w:r>
      <w:proofErr w:type="spellStart"/>
      <w:r w:rsidRPr="00853D29">
        <w:rPr>
          <w:rFonts w:ascii="Times New Roman" w:hAnsi="Times New Roman" w:cs="Times New Roman"/>
          <w:sz w:val="24"/>
          <w:szCs w:val="24"/>
        </w:rPr>
        <w:t>Raynaud</w:t>
      </w:r>
      <w:proofErr w:type="spellEnd"/>
      <w:r w:rsidRPr="00853D29">
        <w:rPr>
          <w:rFonts w:ascii="Times New Roman" w:hAnsi="Times New Roman" w:cs="Times New Roman"/>
          <w:sz w:val="24"/>
          <w:szCs w:val="24"/>
        </w:rPr>
        <w:t xml:space="preserve">), variables de laboratorio( ANA, Anti DNA, serología baja reactiva, C3 y C4 bajos, prueba de Coombs),  las variables de tratamiento(uso o no de aspirina, uso </w:t>
      </w:r>
      <w:r w:rsidRPr="00853D29">
        <w:rPr>
          <w:rFonts w:ascii="Times New Roman" w:hAnsi="Times New Roman" w:cs="Times New Roman"/>
          <w:sz w:val="24"/>
          <w:szCs w:val="24"/>
        </w:rPr>
        <w:lastRenderedPageBreak/>
        <w:t xml:space="preserve">de </w:t>
      </w:r>
      <w:proofErr w:type="spellStart"/>
      <w:r w:rsidRPr="00853D29">
        <w:rPr>
          <w:rFonts w:ascii="Times New Roman" w:hAnsi="Times New Roman" w:cs="Times New Roman"/>
          <w:sz w:val="24"/>
          <w:szCs w:val="24"/>
        </w:rPr>
        <w:t>warfarina</w:t>
      </w:r>
      <w:proofErr w:type="spellEnd"/>
      <w:r w:rsidRPr="00853D29">
        <w:rPr>
          <w:rFonts w:ascii="Times New Roman" w:hAnsi="Times New Roman" w:cs="Times New Roman"/>
          <w:sz w:val="24"/>
          <w:szCs w:val="24"/>
        </w:rPr>
        <w:t xml:space="preserve">, empleo de esteroides y de </w:t>
      </w:r>
      <w:proofErr w:type="spellStart"/>
      <w:r w:rsidRPr="00853D29">
        <w:rPr>
          <w:rFonts w:ascii="Times New Roman" w:hAnsi="Times New Roman" w:cs="Times New Roman"/>
          <w:sz w:val="24"/>
          <w:szCs w:val="24"/>
        </w:rPr>
        <w:t>hidroxicloroquina</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cloroquina</w:t>
      </w:r>
      <w:proofErr w:type="spellEnd"/>
      <w:r w:rsidRPr="00853D29">
        <w:rPr>
          <w:rFonts w:ascii="Times New Roman" w:hAnsi="Times New Roman" w:cs="Times New Roman"/>
          <w:sz w:val="24"/>
          <w:szCs w:val="24"/>
        </w:rPr>
        <w:t>) y la variable dependiente (fallecido o no), con la variable temporal: tiempo de supervivencia ( definido como el tiempo transcurrido desde el diagnóstico hasta el fallecimiento por una causa imputable a esta enfermedad o sus complicaciones).</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Análisis estadístico:</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La datos obtenidos fueron almacenados y procesados en el paquete estadístico SPSS vs 20.0 para Windows. Para caracterizar la muestra según variables de interés se usaron frecuencias absolutas y relativas expresadas en número y por ciento. Se realizó el análisis </w:t>
      </w:r>
      <w:proofErr w:type="spellStart"/>
      <w:r w:rsidRPr="00853D29">
        <w:rPr>
          <w:rFonts w:ascii="Times New Roman" w:hAnsi="Times New Roman" w:cs="Times New Roman"/>
          <w:sz w:val="24"/>
          <w:szCs w:val="24"/>
        </w:rPr>
        <w:t>bivariado</w:t>
      </w:r>
      <w:proofErr w:type="spellEnd"/>
      <w:r w:rsidRPr="00853D29">
        <w:rPr>
          <w:rFonts w:ascii="Times New Roman" w:hAnsi="Times New Roman" w:cs="Times New Roman"/>
          <w:sz w:val="24"/>
          <w:szCs w:val="24"/>
        </w:rPr>
        <w:t xml:space="preserve"> para determinar las posibles asociaciones entre las variables escogidas para el estudio con respecto a la variable dependiente (fallecido sí/no). Para las variables cuantitativas, se utilizaron medidas de resumen como media y desviación estándar; se realizó la prueba de bondad de ajuste (</w:t>
      </w:r>
      <w:proofErr w:type="spellStart"/>
      <w:r w:rsidRPr="00853D29">
        <w:rPr>
          <w:rFonts w:ascii="Times New Roman" w:hAnsi="Times New Roman" w:cs="Times New Roman"/>
          <w:sz w:val="24"/>
          <w:szCs w:val="24"/>
        </w:rPr>
        <w:t>Kolmogorov</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Smirnov</w:t>
      </w:r>
      <w:proofErr w:type="spellEnd"/>
      <w:r w:rsidRPr="00853D29">
        <w:rPr>
          <w:rFonts w:ascii="Times New Roman" w:hAnsi="Times New Roman" w:cs="Times New Roman"/>
          <w:sz w:val="24"/>
          <w:szCs w:val="24"/>
        </w:rPr>
        <w:t xml:space="preserve">) para comprobar la normalidad de las mismas.  En el caso de las variables cualitativas se empleó la prueba de homogeneidad basada en la distribución Chi-cuadrado. Se aplicó el método de Kaplan </w:t>
      </w:r>
      <w:proofErr w:type="spellStart"/>
      <w:r w:rsidRPr="00853D29">
        <w:rPr>
          <w:rFonts w:ascii="Times New Roman" w:hAnsi="Times New Roman" w:cs="Times New Roman"/>
          <w:sz w:val="24"/>
          <w:szCs w:val="24"/>
        </w:rPr>
        <w:t>Meier</w:t>
      </w:r>
      <w:proofErr w:type="spellEnd"/>
      <w:r w:rsidRPr="00853D29">
        <w:rPr>
          <w:rFonts w:ascii="Times New Roman" w:hAnsi="Times New Roman" w:cs="Times New Roman"/>
          <w:sz w:val="24"/>
          <w:szCs w:val="24"/>
        </w:rPr>
        <w:t xml:space="preserve"> para calcular la supervivencia y determinar las variables </w:t>
      </w:r>
      <w:proofErr w:type="spellStart"/>
      <w:r w:rsidRPr="00853D29">
        <w:rPr>
          <w:rFonts w:ascii="Times New Roman" w:hAnsi="Times New Roman" w:cs="Times New Roman"/>
          <w:sz w:val="24"/>
          <w:szCs w:val="24"/>
        </w:rPr>
        <w:t>predictoras</w:t>
      </w:r>
      <w:proofErr w:type="spellEnd"/>
      <w:r w:rsidRPr="00853D29">
        <w:rPr>
          <w:rFonts w:ascii="Times New Roman" w:hAnsi="Times New Roman" w:cs="Times New Roman"/>
          <w:sz w:val="24"/>
          <w:szCs w:val="24"/>
        </w:rPr>
        <w:t xml:space="preserve"> de la mortalidad, a partir del estadístico log rango (Log Rank) que permite </w:t>
      </w:r>
      <w:r w:rsidRPr="00853D29">
        <w:rPr>
          <w:rFonts w:ascii="Times New Roman" w:hAnsi="Times New Roman" w:cs="Times New Roman"/>
          <w:color w:val="000000"/>
          <w:sz w:val="24"/>
          <w:szCs w:val="24"/>
        </w:rPr>
        <w:t>contrastar la igualdad de las distribuciones de supervivencia para los diferentes niveles del factor</w:t>
      </w:r>
      <w:r w:rsidRPr="00853D29">
        <w:rPr>
          <w:rFonts w:ascii="Times New Roman" w:hAnsi="Times New Roman" w:cs="Times New Roman"/>
          <w:sz w:val="24"/>
          <w:szCs w:val="24"/>
        </w:rPr>
        <w:t xml:space="preserve">. Se utilizó un 5% de significación.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Aspectos Éticos</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Se cumplieron estrictamente los principios éticos establecidos en las normas relacionadas con el manejo de historias clínicas. Los datos personales y de identificación de los pacientes no fueron publicados. La investigación fue aprobada por el comité de ética de la institución.</w:t>
      </w:r>
    </w:p>
    <w:p w:rsidR="00514627" w:rsidRPr="00853D29" w:rsidRDefault="00514627" w:rsidP="00514627">
      <w:pPr>
        <w:pStyle w:val="Ttulo2"/>
        <w:spacing w:before="0" w:line="360" w:lineRule="auto"/>
        <w:jc w:val="center"/>
        <w:rPr>
          <w:rFonts w:ascii="Times New Roman" w:hAnsi="Times New Roman" w:cs="Times New Roman"/>
          <w:color w:val="auto"/>
          <w:sz w:val="32"/>
          <w:szCs w:val="32"/>
          <w:lang w:val="es-ES_tradnl"/>
        </w:rPr>
      </w:pPr>
      <w:r w:rsidRPr="00853D29">
        <w:rPr>
          <w:rFonts w:ascii="Times New Roman" w:hAnsi="Times New Roman" w:cs="Times New Roman"/>
          <w:color w:val="auto"/>
          <w:sz w:val="32"/>
          <w:szCs w:val="32"/>
          <w:lang w:val="es-ES_tradnl"/>
        </w:rPr>
        <w:t>RESULTADOS</w:t>
      </w:r>
    </w:p>
    <w:p w:rsidR="004D4957" w:rsidRPr="00853D29" w:rsidRDefault="004D4957" w:rsidP="004D4957">
      <w:pPr>
        <w:spacing w:line="360" w:lineRule="auto"/>
        <w:jc w:val="both"/>
        <w:rPr>
          <w:rFonts w:ascii="Times New Roman" w:hAnsi="Times New Roman" w:cs="Times New Roman"/>
          <w:sz w:val="24"/>
          <w:szCs w:val="24"/>
        </w:rPr>
      </w:pP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Del total de 128 pacientes con SAF en este estudio, 120 tenían además diagnóstico de LES, para el 93,75%. </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La tabla 1 muestra que la edad de los pacientes presentó un mínimo de 22 y un máximo de 70 años, con una media de 43,6 y una desviación típica de 9,1. La mediana de la edad fue de 45 años con un intervalo </w:t>
      </w:r>
      <w:proofErr w:type="spellStart"/>
      <w:r w:rsidRPr="00853D29">
        <w:rPr>
          <w:rFonts w:ascii="Times New Roman" w:hAnsi="Times New Roman" w:cs="Times New Roman"/>
          <w:sz w:val="24"/>
          <w:szCs w:val="24"/>
        </w:rPr>
        <w:t>intercuartílico</w:t>
      </w:r>
      <w:proofErr w:type="spellEnd"/>
      <w:r w:rsidRPr="00853D29">
        <w:rPr>
          <w:rFonts w:ascii="Times New Roman" w:hAnsi="Times New Roman" w:cs="Times New Roman"/>
          <w:sz w:val="24"/>
          <w:szCs w:val="24"/>
        </w:rPr>
        <w:t xml:space="preserve"> de 38-49,5. Predominó el sexo femenino con 118 pacientes para el 92,19%. El color de la piel blanca fue el más frecuente en esta cohorte con 111 (86,72%).</w:t>
      </w:r>
    </w:p>
    <w:tbl>
      <w:tblPr>
        <w:tblW w:w="7797" w:type="dxa"/>
        <w:jc w:val="center"/>
        <w:tblCellMar>
          <w:left w:w="70" w:type="dxa"/>
          <w:right w:w="70" w:type="dxa"/>
        </w:tblCellMar>
        <w:tblLook w:val="04A0" w:firstRow="1" w:lastRow="0" w:firstColumn="1" w:lastColumn="0" w:noHBand="0" w:noVBand="1"/>
      </w:tblPr>
      <w:tblGrid>
        <w:gridCol w:w="5103"/>
        <w:gridCol w:w="2694"/>
      </w:tblGrid>
      <w:tr w:rsidR="004D4957" w:rsidRPr="00853D29" w:rsidTr="002E6AB2">
        <w:trPr>
          <w:trHeight w:val="735"/>
          <w:jc w:val="center"/>
        </w:trPr>
        <w:tc>
          <w:tcPr>
            <w:tcW w:w="7797" w:type="dxa"/>
            <w:gridSpan w:val="2"/>
            <w:tcBorders>
              <w:bottom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b/>
                <w:bCs/>
                <w:sz w:val="24"/>
                <w:szCs w:val="24"/>
              </w:rPr>
              <w:lastRenderedPageBreak/>
              <w:t>Tabla 1</w:t>
            </w:r>
            <w:r w:rsidRPr="00853D29">
              <w:rPr>
                <w:rFonts w:ascii="Times New Roman" w:hAnsi="Times New Roman" w:cs="Times New Roman"/>
                <w:sz w:val="24"/>
                <w:szCs w:val="24"/>
              </w:rPr>
              <w:t xml:space="preserve"> Caracterización demográfica de los pacientes con SAF </w:t>
            </w:r>
          </w:p>
        </w:tc>
      </w:tr>
      <w:tr w:rsidR="004D4957" w:rsidRPr="00853D29" w:rsidTr="002E6AB2">
        <w:trPr>
          <w:trHeight w:val="660"/>
          <w:jc w:val="center"/>
        </w:trPr>
        <w:tc>
          <w:tcPr>
            <w:tcW w:w="5103" w:type="dxa"/>
            <w:tcBorders>
              <w:top w:val="single" w:sz="4" w:space="0" w:color="auto"/>
              <w:bottom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Variables</w:t>
            </w:r>
          </w:p>
        </w:tc>
        <w:tc>
          <w:tcPr>
            <w:tcW w:w="2694" w:type="dxa"/>
            <w:tcBorders>
              <w:top w:val="single" w:sz="4" w:space="0" w:color="auto"/>
              <w:bottom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Valores</w:t>
            </w:r>
          </w:p>
        </w:tc>
      </w:tr>
      <w:tr w:rsidR="004D4957" w:rsidRPr="00853D29" w:rsidTr="002E6AB2">
        <w:trPr>
          <w:trHeight w:val="402"/>
          <w:jc w:val="center"/>
        </w:trPr>
        <w:tc>
          <w:tcPr>
            <w:tcW w:w="5103" w:type="dxa"/>
            <w:tcBorders>
              <w:top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r w:rsidRPr="00853D29">
              <w:rPr>
                <w:rFonts w:ascii="Times New Roman" w:hAnsi="Times New Roman" w:cs="Times New Roman"/>
                <w:b/>
                <w:bCs/>
                <w:sz w:val="24"/>
                <w:szCs w:val="24"/>
              </w:rPr>
              <w:t>Edad (años)</w:t>
            </w:r>
          </w:p>
        </w:tc>
        <w:tc>
          <w:tcPr>
            <w:tcW w:w="2694" w:type="dxa"/>
            <w:tcBorders>
              <w:top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N</w:t>
            </w:r>
            <w:r w:rsidRPr="00853D29">
              <w:rPr>
                <w:rFonts w:ascii="Times New Roman" w:hAnsi="Times New Roman" w:cs="Times New Roman"/>
                <w:sz w:val="24"/>
                <w:szCs w:val="24"/>
                <w:vertAlign w:val="superscript"/>
              </w:rPr>
              <w:t>o</w:t>
            </w: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128</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Mínimo</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22</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Máximo</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70</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Media</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43,6</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Desviación típica</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9,1</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Mediana</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45,0</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Intervalo </w:t>
            </w:r>
            <w:proofErr w:type="spellStart"/>
            <w:r w:rsidRPr="00853D29">
              <w:rPr>
                <w:rFonts w:ascii="Times New Roman" w:hAnsi="Times New Roman" w:cs="Times New Roman"/>
                <w:sz w:val="24"/>
                <w:szCs w:val="24"/>
              </w:rPr>
              <w:t>intercuartílico</w:t>
            </w:r>
            <w:proofErr w:type="spellEnd"/>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38-49,5</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Significación (</w:t>
            </w:r>
            <w:proofErr w:type="spellStart"/>
            <w:r w:rsidRPr="00853D29">
              <w:rPr>
                <w:rFonts w:ascii="Times New Roman" w:hAnsi="Times New Roman" w:cs="Times New Roman"/>
                <w:sz w:val="24"/>
                <w:szCs w:val="24"/>
              </w:rPr>
              <w:t>p</w:t>
            </w:r>
            <w:r w:rsidRPr="00853D29">
              <w:rPr>
                <w:rFonts w:ascii="Times New Roman" w:hAnsi="Times New Roman" w:cs="Times New Roman"/>
                <w:sz w:val="24"/>
                <w:szCs w:val="24"/>
                <w:vertAlign w:val="superscript"/>
              </w:rPr>
              <w:t>a</w:t>
            </w:r>
            <w:proofErr w:type="spellEnd"/>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0,002</w:t>
            </w:r>
          </w:p>
        </w:tc>
      </w:tr>
      <w:tr w:rsidR="004D4957" w:rsidRPr="00853D29" w:rsidTr="002E6AB2">
        <w:trPr>
          <w:trHeight w:val="499"/>
          <w:jc w:val="center"/>
        </w:trPr>
        <w:tc>
          <w:tcPr>
            <w:tcW w:w="5103"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r w:rsidRPr="00853D29">
              <w:rPr>
                <w:rFonts w:ascii="Times New Roman" w:hAnsi="Times New Roman" w:cs="Times New Roman"/>
                <w:b/>
                <w:bCs/>
                <w:sz w:val="24"/>
                <w:szCs w:val="24"/>
              </w:rPr>
              <w:t>Sexo</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p>
        </w:tc>
      </w:tr>
      <w:tr w:rsidR="004D4957" w:rsidRPr="00853D29" w:rsidTr="002E6AB2">
        <w:trPr>
          <w:trHeight w:val="402"/>
          <w:jc w:val="center"/>
        </w:trPr>
        <w:tc>
          <w:tcPr>
            <w:tcW w:w="5103"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Femenino</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N</w:t>
            </w:r>
            <w:r w:rsidRPr="00853D29">
              <w:rPr>
                <w:rFonts w:ascii="Times New Roman" w:hAnsi="Times New Roman" w:cs="Times New Roman"/>
                <w:sz w:val="24"/>
                <w:szCs w:val="24"/>
                <w:vertAlign w:val="superscript"/>
              </w:rPr>
              <w:t>o</w:t>
            </w: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118</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92,19</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Masculino</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N</w:t>
            </w:r>
            <w:r w:rsidRPr="00853D29">
              <w:rPr>
                <w:rFonts w:ascii="Times New Roman" w:hAnsi="Times New Roman" w:cs="Times New Roman"/>
                <w:sz w:val="24"/>
                <w:szCs w:val="24"/>
                <w:vertAlign w:val="superscript"/>
              </w:rPr>
              <w:t>o</w:t>
            </w: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10</w:t>
            </w:r>
          </w:p>
        </w:tc>
      </w:tr>
      <w:tr w:rsidR="004D4957" w:rsidRPr="00853D29" w:rsidTr="002E6AB2">
        <w:trPr>
          <w:trHeight w:val="40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7,81</w:t>
            </w:r>
          </w:p>
        </w:tc>
      </w:tr>
      <w:tr w:rsidR="004D4957" w:rsidRPr="00853D29" w:rsidTr="002E6AB2">
        <w:trPr>
          <w:trHeight w:val="499"/>
          <w:jc w:val="center"/>
        </w:trPr>
        <w:tc>
          <w:tcPr>
            <w:tcW w:w="5103"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r w:rsidRPr="00853D29">
              <w:rPr>
                <w:rFonts w:ascii="Times New Roman" w:hAnsi="Times New Roman" w:cs="Times New Roman"/>
                <w:b/>
                <w:bCs/>
                <w:sz w:val="24"/>
                <w:szCs w:val="24"/>
              </w:rPr>
              <w:t>Color de la piel</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b/>
                <w:bCs/>
                <w:sz w:val="24"/>
                <w:szCs w:val="24"/>
              </w:rPr>
            </w:pPr>
          </w:p>
        </w:tc>
      </w:tr>
      <w:tr w:rsidR="004D4957" w:rsidRPr="00853D29" w:rsidTr="002E6AB2">
        <w:trPr>
          <w:trHeight w:val="462"/>
          <w:jc w:val="center"/>
        </w:trPr>
        <w:tc>
          <w:tcPr>
            <w:tcW w:w="5103"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Blanca</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p>
        </w:tc>
      </w:tr>
      <w:tr w:rsidR="004D4957" w:rsidRPr="00853D29" w:rsidTr="002E6AB2">
        <w:trPr>
          <w:trHeight w:val="46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N</w:t>
            </w:r>
            <w:r w:rsidRPr="00853D29">
              <w:rPr>
                <w:rFonts w:ascii="Times New Roman" w:hAnsi="Times New Roman" w:cs="Times New Roman"/>
                <w:sz w:val="24"/>
                <w:szCs w:val="24"/>
                <w:vertAlign w:val="superscript"/>
              </w:rPr>
              <w:t>o</w:t>
            </w: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111</w:t>
            </w:r>
          </w:p>
        </w:tc>
      </w:tr>
      <w:tr w:rsidR="004D4957" w:rsidRPr="00853D29" w:rsidTr="002E6AB2">
        <w:trPr>
          <w:trHeight w:val="46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86,72</w:t>
            </w:r>
          </w:p>
        </w:tc>
      </w:tr>
      <w:tr w:rsidR="004D4957" w:rsidRPr="00853D29" w:rsidTr="002E6AB2">
        <w:trPr>
          <w:trHeight w:val="46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No blanca</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p>
        </w:tc>
      </w:tr>
      <w:tr w:rsidR="004D4957" w:rsidRPr="00853D29" w:rsidTr="002E6AB2">
        <w:trPr>
          <w:trHeight w:val="462"/>
          <w:jc w:val="center"/>
        </w:trPr>
        <w:tc>
          <w:tcPr>
            <w:tcW w:w="5103" w:type="dxa"/>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lastRenderedPageBreak/>
              <w:t>N</w:t>
            </w:r>
            <w:r w:rsidRPr="00853D29">
              <w:rPr>
                <w:rFonts w:ascii="Times New Roman" w:hAnsi="Times New Roman" w:cs="Times New Roman"/>
                <w:sz w:val="24"/>
                <w:szCs w:val="24"/>
                <w:vertAlign w:val="superscript"/>
              </w:rPr>
              <w:t>o</w:t>
            </w:r>
            <w:r w:rsidRPr="00853D29">
              <w:rPr>
                <w:rFonts w:ascii="Times New Roman" w:hAnsi="Times New Roman" w:cs="Times New Roman"/>
                <w:sz w:val="24"/>
                <w:szCs w:val="24"/>
              </w:rPr>
              <w:t>.</w:t>
            </w:r>
          </w:p>
        </w:tc>
        <w:tc>
          <w:tcPr>
            <w:tcW w:w="2694" w:type="dxa"/>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17</w:t>
            </w:r>
          </w:p>
        </w:tc>
      </w:tr>
      <w:tr w:rsidR="004D4957" w:rsidRPr="00853D29" w:rsidTr="002E6AB2">
        <w:trPr>
          <w:trHeight w:val="462"/>
          <w:jc w:val="center"/>
        </w:trPr>
        <w:tc>
          <w:tcPr>
            <w:tcW w:w="5103" w:type="dxa"/>
            <w:tcBorders>
              <w:bottom w:val="single" w:sz="4" w:space="0" w:color="auto"/>
            </w:tcBorders>
            <w:shd w:val="clear" w:color="auto" w:fill="auto"/>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w:t>
            </w:r>
          </w:p>
        </w:tc>
        <w:tc>
          <w:tcPr>
            <w:tcW w:w="2694" w:type="dxa"/>
            <w:tcBorders>
              <w:bottom w:val="single" w:sz="4" w:space="0" w:color="auto"/>
            </w:tcBorders>
            <w:shd w:val="clear" w:color="auto" w:fill="auto"/>
            <w:noWrap/>
            <w:vAlign w:val="center"/>
            <w:hideMark/>
          </w:tcPr>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13,28</w:t>
            </w:r>
          </w:p>
        </w:tc>
      </w:tr>
    </w:tbl>
    <w:p w:rsidR="004D4957" w:rsidRPr="00853D29" w:rsidRDefault="004D4957" w:rsidP="004D4957">
      <w:pPr>
        <w:spacing w:line="360" w:lineRule="auto"/>
        <w:ind w:left="567"/>
        <w:jc w:val="both"/>
        <w:rPr>
          <w:rFonts w:ascii="Times New Roman" w:hAnsi="Times New Roman" w:cs="Times New Roman"/>
          <w:sz w:val="24"/>
          <w:szCs w:val="24"/>
        </w:rPr>
      </w:pPr>
      <w:r w:rsidRPr="00853D29">
        <w:rPr>
          <w:rFonts w:ascii="Times New Roman" w:hAnsi="Times New Roman" w:cs="Times New Roman"/>
          <w:sz w:val="24"/>
          <w:szCs w:val="24"/>
        </w:rPr>
        <w:t xml:space="preserve">                   </w:t>
      </w:r>
      <w:proofErr w:type="gramStart"/>
      <w:r w:rsidRPr="00853D29">
        <w:rPr>
          <w:rFonts w:ascii="Times New Roman" w:hAnsi="Times New Roman" w:cs="Times New Roman"/>
          <w:sz w:val="24"/>
          <w:szCs w:val="24"/>
          <w:vertAlign w:val="superscript"/>
        </w:rPr>
        <w:t>a</w:t>
      </w:r>
      <w:proofErr w:type="gramEnd"/>
      <w:r w:rsidRPr="00853D29">
        <w:rPr>
          <w:rFonts w:ascii="Times New Roman" w:hAnsi="Times New Roman" w:cs="Times New Roman"/>
          <w:sz w:val="24"/>
          <w:szCs w:val="24"/>
          <w:vertAlign w:val="superscript"/>
        </w:rPr>
        <w:t xml:space="preserve"> </w:t>
      </w:r>
      <w:r w:rsidRPr="00853D29">
        <w:rPr>
          <w:rFonts w:ascii="Times New Roman" w:hAnsi="Times New Roman" w:cs="Times New Roman"/>
          <w:sz w:val="24"/>
          <w:szCs w:val="24"/>
        </w:rPr>
        <w:t xml:space="preserve"> Prueba de </w:t>
      </w:r>
      <w:proofErr w:type="spellStart"/>
      <w:r w:rsidRPr="00853D29">
        <w:rPr>
          <w:rFonts w:ascii="Times New Roman" w:hAnsi="Times New Roman" w:cs="Times New Roman"/>
          <w:sz w:val="24"/>
          <w:szCs w:val="24"/>
        </w:rPr>
        <w:t>Kolmogorov-Smirnov</w:t>
      </w:r>
      <w:proofErr w:type="spellEnd"/>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En la tabla 2 se refleja que el síntoma inicial más importante fue el aborto con 39 (30,47</w:t>
      </w:r>
      <w:r w:rsidR="00B20B4F" w:rsidRPr="00853D29">
        <w:rPr>
          <w:rFonts w:ascii="Times New Roman" w:hAnsi="Times New Roman" w:cs="Times New Roman"/>
          <w:sz w:val="24"/>
          <w:szCs w:val="24"/>
        </w:rPr>
        <w:t xml:space="preserve"> </w:t>
      </w:r>
      <w:r w:rsidRPr="00853D29">
        <w:rPr>
          <w:rFonts w:ascii="Times New Roman" w:hAnsi="Times New Roman" w:cs="Times New Roman"/>
          <w:sz w:val="24"/>
          <w:szCs w:val="24"/>
        </w:rPr>
        <w:t>%), seguido de la trombos</w:t>
      </w:r>
      <w:r w:rsidR="00B20B4F" w:rsidRPr="00853D29">
        <w:rPr>
          <w:rFonts w:ascii="Times New Roman" w:hAnsi="Times New Roman" w:cs="Times New Roman"/>
          <w:sz w:val="24"/>
          <w:szCs w:val="24"/>
        </w:rPr>
        <w:t xml:space="preserve">is venosa profunda (TVP) 32 (25  </w:t>
      </w:r>
      <w:r w:rsidRPr="00853D29">
        <w:rPr>
          <w:rFonts w:ascii="Times New Roman" w:hAnsi="Times New Roman" w:cs="Times New Roman"/>
          <w:sz w:val="24"/>
          <w:szCs w:val="24"/>
        </w:rPr>
        <w:t xml:space="preserve">%) y del </w:t>
      </w:r>
      <w:proofErr w:type="spellStart"/>
      <w:r w:rsidRPr="00853D29">
        <w:rPr>
          <w:rFonts w:ascii="Times New Roman" w:hAnsi="Times New Roman" w:cs="Times New Roman"/>
          <w:sz w:val="24"/>
          <w:szCs w:val="24"/>
        </w:rPr>
        <w:t>livedo</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reticularis</w:t>
      </w:r>
      <w:proofErr w:type="spellEnd"/>
      <w:r w:rsidRPr="00853D29">
        <w:rPr>
          <w:rFonts w:ascii="Times New Roman" w:hAnsi="Times New Roman" w:cs="Times New Roman"/>
          <w:sz w:val="24"/>
          <w:szCs w:val="24"/>
        </w:rPr>
        <w:t xml:space="preserve"> con 12 pacientes para el 9,38%.</w:t>
      </w:r>
    </w:p>
    <w:p w:rsidR="004D4957" w:rsidRPr="00853D29" w:rsidRDefault="004D4957" w:rsidP="004D4957">
      <w:pPr>
        <w:spacing w:line="360" w:lineRule="auto"/>
        <w:jc w:val="both"/>
        <w:rPr>
          <w:rFonts w:ascii="Times New Roman" w:hAnsi="Times New Roman" w:cs="Times New Roman"/>
          <w:sz w:val="24"/>
          <w:szCs w:val="24"/>
        </w:rPr>
      </w:pPr>
    </w:p>
    <w:tbl>
      <w:tblPr>
        <w:tblW w:w="8505" w:type="dxa"/>
        <w:jc w:val="center"/>
        <w:tblCellMar>
          <w:left w:w="70" w:type="dxa"/>
          <w:right w:w="70" w:type="dxa"/>
        </w:tblCellMar>
        <w:tblLook w:val="04A0" w:firstRow="1" w:lastRow="0" w:firstColumn="1" w:lastColumn="0" w:noHBand="0" w:noVBand="1"/>
      </w:tblPr>
      <w:tblGrid>
        <w:gridCol w:w="4962"/>
        <w:gridCol w:w="1842"/>
        <w:gridCol w:w="1701"/>
      </w:tblGrid>
      <w:tr w:rsidR="004D4957" w:rsidRPr="00853D29" w:rsidTr="002E6AB2">
        <w:trPr>
          <w:trHeight w:val="750"/>
          <w:jc w:val="center"/>
        </w:trPr>
        <w:tc>
          <w:tcPr>
            <w:tcW w:w="8505" w:type="dxa"/>
            <w:gridSpan w:val="3"/>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b/>
                <w:bCs/>
                <w:color w:val="000000"/>
                <w:sz w:val="24"/>
                <w:szCs w:val="24"/>
                <w:lang w:eastAsia="es-ES"/>
              </w:rPr>
              <w:t>Tabla 2</w:t>
            </w:r>
            <w:r w:rsidRPr="00853D29">
              <w:rPr>
                <w:rFonts w:ascii="Times New Roman" w:eastAsia="Times New Roman" w:hAnsi="Times New Roman" w:cs="Times New Roman"/>
                <w:color w:val="000000"/>
                <w:sz w:val="24"/>
                <w:szCs w:val="24"/>
                <w:lang w:eastAsia="es-ES"/>
              </w:rPr>
              <w:t xml:space="preserve">  Distribución de los pacientes con SAF según el síntoma inicial</w:t>
            </w:r>
          </w:p>
        </w:tc>
      </w:tr>
      <w:tr w:rsidR="004D4957" w:rsidRPr="00853D29" w:rsidTr="002E6AB2">
        <w:trPr>
          <w:trHeight w:val="702"/>
          <w:jc w:val="center"/>
        </w:trPr>
        <w:tc>
          <w:tcPr>
            <w:tcW w:w="4962"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Síntoma inicial</w:t>
            </w:r>
          </w:p>
        </w:tc>
        <w:tc>
          <w:tcPr>
            <w:tcW w:w="1842"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N</w:t>
            </w:r>
            <w:r w:rsidRPr="00853D29">
              <w:rPr>
                <w:rFonts w:ascii="Times New Roman" w:eastAsia="Times New Roman" w:hAnsi="Times New Roman" w:cs="Times New Roman"/>
                <w:color w:val="000000"/>
                <w:sz w:val="24"/>
                <w:szCs w:val="24"/>
                <w:vertAlign w:val="superscript"/>
                <w:lang w:eastAsia="es-ES"/>
              </w:rPr>
              <w:t>o</w:t>
            </w:r>
            <w:r w:rsidRPr="00853D29">
              <w:rPr>
                <w:rFonts w:ascii="Times New Roman" w:eastAsia="Times New Roman" w:hAnsi="Times New Roman" w:cs="Times New Roman"/>
                <w:color w:val="000000"/>
                <w:sz w:val="24"/>
                <w:szCs w:val="24"/>
                <w:lang w:eastAsia="es-ES"/>
              </w:rPr>
              <w:t>.</w:t>
            </w:r>
          </w:p>
        </w:tc>
        <w:tc>
          <w:tcPr>
            <w:tcW w:w="1701"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Aborto</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39</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30,47</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Trombosis venosa profunda</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25,00</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proofErr w:type="spellStart"/>
            <w:r w:rsidRPr="00853D29">
              <w:rPr>
                <w:rFonts w:ascii="Times New Roman" w:eastAsia="Times New Roman" w:hAnsi="Times New Roman" w:cs="Times New Roman"/>
                <w:color w:val="000000"/>
                <w:sz w:val="24"/>
                <w:szCs w:val="24"/>
                <w:lang w:eastAsia="es-ES"/>
              </w:rPr>
              <w:t>Livedo</w:t>
            </w:r>
            <w:proofErr w:type="spellEnd"/>
            <w:r w:rsidRPr="00853D29">
              <w:rPr>
                <w:rFonts w:ascii="Times New Roman" w:eastAsia="Times New Roman" w:hAnsi="Times New Roman" w:cs="Times New Roman"/>
                <w:color w:val="000000"/>
                <w:sz w:val="24"/>
                <w:szCs w:val="24"/>
                <w:lang w:eastAsia="es-ES"/>
              </w:rPr>
              <w:t xml:space="preserve"> </w:t>
            </w:r>
            <w:proofErr w:type="spellStart"/>
            <w:r w:rsidRPr="00853D29">
              <w:rPr>
                <w:rFonts w:ascii="Times New Roman" w:eastAsia="Times New Roman" w:hAnsi="Times New Roman" w:cs="Times New Roman"/>
                <w:color w:val="000000"/>
                <w:sz w:val="24"/>
                <w:szCs w:val="24"/>
                <w:lang w:eastAsia="es-ES"/>
              </w:rPr>
              <w:t>reticularis</w:t>
            </w:r>
            <w:proofErr w:type="spellEnd"/>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9,38</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Muerte fetal</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11</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8,59</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Infarto cerebral</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9</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7,03</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TEP</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4</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3,13</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Trombocitopenia</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4</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3,13</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IMA</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3</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2,34</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ATI</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1,56</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Eclampsia</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1,56</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Migraña</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1,56</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Trombosis arterial</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1,56</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Úlcera en las extremidades</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2</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1,56</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Anemia hemolítica autoinmune</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0,78</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Gangrena digital</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0,78</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proofErr w:type="spellStart"/>
            <w:r w:rsidRPr="00853D29">
              <w:rPr>
                <w:rFonts w:ascii="Times New Roman" w:eastAsia="Times New Roman" w:hAnsi="Times New Roman" w:cs="Times New Roman"/>
                <w:color w:val="000000"/>
                <w:sz w:val="24"/>
                <w:szCs w:val="24"/>
                <w:lang w:eastAsia="es-ES"/>
              </w:rPr>
              <w:t>Preclampsia</w:t>
            </w:r>
            <w:proofErr w:type="spellEnd"/>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0,78</w:t>
            </w:r>
          </w:p>
        </w:tc>
      </w:tr>
      <w:tr w:rsidR="004D4957" w:rsidRPr="00853D29" w:rsidTr="002E6AB2">
        <w:trPr>
          <w:trHeight w:val="462"/>
          <w:jc w:val="center"/>
        </w:trPr>
        <w:tc>
          <w:tcPr>
            <w:tcW w:w="4962" w:type="dxa"/>
            <w:tcBorders>
              <w:top w:val="nil"/>
              <w:left w:val="nil"/>
              <w:bottom w:val="nil"/>
              <w:right w:val="nil"/>
            </w:tcBorders>
            <w:shd w:val="clear" w:color="auto" w:fill="auto"/>
            <w:vAlign w:val="center"/>
            <w:hideMark/>
          </w:tcPr>
          <w:p w:rsidR="004D4957" w:rsidRPr="00853D29" w:rsidRDefault="004D4957" w:rsidP="004D4957">
            <w:pPr>
              <w:spacing w:after="0" w:line="360" w:lineRule="auto"/>
              <w:ind w:firstLineChars="400" w:firstLine="960"/>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Trombosis venosa superficial</w:t>
            </w:r>
          </w:p>
        </w:tc>
        <w:tc>
          <w:tcPr>
            <w:tcW w:w="1842"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w:t>
            </w:r>
          </w:p>
        </w:tc>
        <w:tc>
          <w:tcPr>
            <w:tcW w:w="170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0,78</w:t>
            </w:r>
          </w:p>
        </w:tc>
      </w:tr>
      <w:tr w:rsidR="004D4957" w:rsidRPr="00853D29" w:rsidTr="002E6AB2">
        <w:trPr>
          <w:trHeight w:val="462"/>
          <w:jc w:val="center"/>
        </w:trPr>
        <w:tc>
          <w:tcPr>
            <w:tcW w:w="4962" w:type="dxa"/>
            <w:tcBorders>
              <w:top w:val="single" w:sz="12" w:space="0" w:color="auto"/>
              <w:left w:val="nil"/>
              <w:bottom w:val="single" w:sz="12" w:space="0" w:color="auto"/>
              <w:right w:val="nil"/>
            </w:tcBorders>
            <w:shd w:val="clear" w:color="auto" w:fill="auto"/>
            <w:vAlign w:val="center"/>
            <w:hideMark/>
          </w:tcPr>
          <w:p w:rsidR="004D4957" w:rsidRPr="00853D29" w:rsidRDefault="004D4957" w:rsidP="004D4957">
            <w:pPr>
              <w:spacing w:after="0" w:line="360" w:lineRule="auto"/>
              <w:jc w:val="both"/>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Total</w:t>
            </w:r>
          </w:p>
        </w:tc>
        <w:tc>
          <w:tcPr>
            <w:tcW w:w="1842" w:type="dxa"/>
            <w:tcBorders>
              <w:top w:val="single" w:sz="12" w:space="0" w:color="auto"/>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128</w:t>
            </w:r>
          </w:p>
        </w:tc>
        <w:tc>
          <w:tcPr>
            <w:tcW w:w="1701" w:type="dxa"/>
            <w:tcBorders>
              <w:top w:val="single" w:sz="12" w:space="0" w:color="auto"/>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4"/>
                <w:szCs w:val="24"/>
                <w:lang w:eastAsia="es-ES"/>
              </w:rPr>
            </w:pPr>
            <w:r w:rsidRPr="00853D29">
              <w:rPr>
                <w:rFonts w:ascii="Times New Roman" w:eastAsia="Times New Roman" w:hAnsi="Times New Roman" w:cs="Times New Roman"/>
                <w:color w:val="000000"/>
                <w:sz w:val="24"/>
                <w:szCs w:val="24"/>
                <w:lang w:eastAsia="es-ES"/>
              </w:rPr>
              <w:t>100,0</w:t>
            </w:r>
          </w:p>
        </w:tc>
      </w:tr>
      <w:tr w:rsidR="004D4957" w:rsidRPr="00853D29" w:rsidTr="002E6AB2">
        <w:trPr>
          <w:trHeight w:val="462"/>
          <w:jc w:val="center"/>
        </w:trPr>
        <w:tc>
          <w:tcPr>
            <w:tcW w:w="8505" w:type="dxa"/>
            <w:gridSpan w:val="3"/>
            <w:tcBorders>
              <w:top w:val="single" w:sz="12" w:space="0" w:color="auto"/>
              <w:left w:val="nil"/>
              <w:bottom w:val="nil"/>
              <w:right w:val="nil"/>
            </w:tcBorders>
            <w:shd w:val="clear" w:color="auto" w:fill="auto"/>
            <w:noWrap/>
            <w:vAlign w:val="center"/>
            <w:hideMark/>
          </w:tcPr>
          <w:p w:rsidR="004D4957" w:rsidRPr="00853D29" w:rsidRDefault="004D4957" w:rsidP="004D4957">
            <w:pPr>
              <w:spacing w:after="0" w:line="360" w:lineRule="auto"/>
              <w:jc w:val="both"/>
              <w:rPr>
                <w:rFonts w:ascii="Times New Roman" w:eastAsia="Times New Roman" w:hAnsi="Times New Roman" w:cs="Times New Roman"/>
                <w:color w:val="000000"/>
                <w:sz w:val="24"/>
                <w:szCs w:val="24"/>
                <w:lang w:eastAsia="es-ES"/>
              </w:rPr>
            </w:pPr>
          </w:p>
        </w:tc>
      </w:tr>
    </w:tbl>
    <w:p w:rsidR="004D4957" w:rsidRPr="00853D29" w:rsidRDefault="004D4957" w:rsidP="004D4957">
      <w:pPr>
        <w:spacing w:line="360" w:lineRule="auto"/>
        <w:jc w:val="both"/>
        <w:rPr>
          <w:rFonts w:ascii="Times New Roman" w:hAnsi="Times New Roman" w:cs="Times New Roman"/>
          <w:sz w:val="24"/>
          <w:szCs w:val="24"/>
        </w:rPr>
      </w:pP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 xml:space="preserve">La frecuencia de eventos </w:t>
      </w:r>
      <w:proofErr w:type="spellStart"/>
      <w:r w:rsidRPr="00853D29">
        <w:rPr>
          <w:rFonts w:ascii="Times New Roman" w:hAnsi="Times New Roman" w:cs="Times New Roman"/>
          <w:sz w:val="24"/>
          <w:szCs w:val="24"/>
        </w:rPr>
        <w:t>trombóticos</w:t>
      </w:r>
      <w:proofErr w:type="spellEnd"/>
      <w:r w:rsidRPr="00853D29">
        <w:rPr>
          <w:rFonts w:ascii="Times New Roman" w:hAnsi="Times New Roman" w:cs="Times New Roman"/>
          <w:sz w:val="24"/>
          <w:szCs w:val="24"/>
        </w:rPr>
        <w:t>, obstétricos o mixtos se evidencia en la tabla 3, donde 89 (69,53</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pacientes tuvieron al menos un evento </w:t>
      </w:r>
      <w:proofErr w:type="spellStart"/>
      <w:r w:rsidRPr="00853D29">
        <w:rPr>
          <w:rFonts w:ascii="Times New Roman" w:hAnsi="Times New Roman" w:cs="Times New Roman"/>
          <w:sz w:val="24"/>
          <w:szCs w:val="24"/>
        </w:rPr>
        <w:t>trombótico</w:t>
      </w:r>
      <w:proofErr w:type="spellEnd"/>
      <w:r w:rsidRPr="00853D29">
        <w:rPr>
          <w:rFonts w:ascii="Times New Roman" w:hAnsi="Times New Roman" w:cs="Times New Roman"/>
          <w:sz w:val="24"/>
          <w:szCs w:val="24"/>
        </w:rPr>
        <w:t>. Los venosos fueron los más comunes con 68 pacientes y el 53,13</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en segundo lugar los eventos arteriales 42 (32,81</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La mitad de los pacientes tuvieron un evento obstétrico, dentro de estos predominaron los abortos espontáneos de 10 semanas o más 33 (27,97</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seguidos de la muerte fetal con 28 (21,88</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Se señala además que 25 (19,53</w:t>
      </w:r>
      <w:r w:rsidR="00786E41"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presentaron a la vez eventos </w:t>
      </w:r>
      <w:proofErr w:type="spellStart"/>
      <w:r w:rsidRPr="00853D29">
        <w:rPr>
          <w:rFonts w:ascii="Times New Roman" w:hAnsi="Times New Roman" w:cs="Times New Roman"/>
          <w:sz w:val="24"/>
          <w:szCs w:val="24"/>
        </w:rPr>
        <w:t>trombóticos</w:t>
      </w:r>
      <w:proofErr w:type="spellEnd"/>
      <w:r w:rsidRPr="00853D29">
        <w:rPr>
          <w:rFonts w:ascii="Times New Roman" w:hAnsi="Times New Roman" w:cs="Times New Roman"/>
          <w:sz w:val="24"/>
          <w:szCs w:val="24"/>
        </w:rPr>
        <w:t xml:space="preserve"> y obstétricos.</w:t>
      </w:r>
    </w:p>
    <w:tbl>
      <w:tblPr>
        <w:tblW w:w="9072" w:type="dxa"/>
        <w:tblCellMar>
          <w:left w:w="70" w:type="dxa"/>
          <w:right w:w="70" w:type="dxa"/>
        </w:tblCellMar>
        <w:tblLook w:val="04A0" w:firstRow="1" w:lastRow="0" w:firstColumn="1" w:lastColumn="0" w:noHBand="0" w:noVBand="1"/>
      </w:tblPr>
      <w:tblGrid>
        <w:gridCol w:w="6096"/>
        <w:gridCol w:w="1559"/>
        <w:gridCol w:w="1417"/>
      </w:tblGrid>
      <w:tr w:rsidR="004D4957" w:rsidRPr="00853D29" w:rsidTr="002E6AB2">
        <w:trPr>
          <w:trHeight w:val="750"/>
        </w:trPr>
        <w:tc>
          <w:tcPr>
            <w:tcW w:w="9072" w:type="dxa"/>
            <w:gridSpan w:val="3"/>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b/>
                <w:bCs/>
                <w:color w:val="000000"/>
                <w:sz w:val="20"/>
                <w:szCs w:val="20"/>
                <w:lang w:eastAsia="es-ES"/>
              </w:rPr>
              <w:t>Tabla 3</w:t>
            </w:r>
            <w:r w:rsidRPr="00853D29">
              <w:rPr>
                <w:rFonts w:ascii="Times New Roman" w:eastAsia="Times New Roman" w:hAnsi="Times New Roman" w:cs="Times New Roman"/>
                <w:color w:val="000000"/>
                <w:sz w:val="20"/>
                <w:szCs w:val="20"/>
                <w:lang w:eastAsia="es-ES"/>
              </w:rPr>
              <w:t xml:space="preserve">  </w:t>
            </w:r>
            <w:r w:rsidRPr="004C5BBB">
              <w:rPr>
                <w:rFonts w:ascii="Times New Roman" w:eastAsia="Times New Roman" w:hAnsi="Times New Roman" w:cs="Times New Roman"/>
                <w:b/>
                <w:color w:val="000000"/>
                <w:sz w:val="20"/>
                <w:szCs w:val="20"/>
                <w:lang w:eastAsia="es-ES"/>
              </w:rPr>
              <w:t xml:space="preserve">Distribución de pacientes según evento  </w:t>
            </w:r>
            <w:proofErr w:type="spellStart"/>
            <w:r w:rsidRPr="004C5BBB">
              <w:rPr>
                <w:rFonts w:ascii="Times New Roman" w:eastAsia="Times New Roman" w:hAnsi="Times New Roman" w:cs="Times New Roman"/>
                <w:b/>
                <w:color w:val="000000"/>
                <w:sz w:val="20"/>
                <w:szCs w:val="20"/>
                <w:lang w:eastAsia="es-ES"/>
              </w:rPr>
              <w:t>trombótico</w:t>
            </w:r>
            <w:proofErr w:type="spellEnd"/>
            <w:r w:rsidRPr="004C5BBB">
              <w:rPr>
                <w:rFonts w:ascii="Times New Roman" w:eastAsia="Times New Roman" w:hAnsi="Times New Roman" w:cs="Times New Roman"/>
                <w:b/>
                <w:color w:val="000000"/>
                <w:sz w:val="20"/>
                <w:szCs w:val="20"/>
                <w:lang w:eastAsia="es-ES"/>
              </w:rPr>
              <w:t>, obstétrico o mixto</w:t>
            </w:r>
          </w:p>
        </w:tc>
      </w:tr>
      <w:tr w:rsidR="004D4957" w:rsidRPr="00853D29" w:rsidTr="002E6AB2">
        <w:trPr>
          <w:trHeight w:val="702"/>
        </w:trPr>
        <w:tc>
          <w:tcPr>
            <w:tcW w:w="6096"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Eventos</w:t>
            </w:r>
          </w:p>
        </w:tc>
        <w:tc>
          <w:tcPr>
            <w:tcW w:w="1559"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w:t>
            </w:r>
            <w:r w:rsidRPr="00853D29">
              <w:rPr>
                <w:rFonts w:ascii="Times New Roman" w:eastAsia="Times New Roman" w:hAnsi="Times New Roman" w:cs="Times New Roman"/>
                <w:color w:val="000000"/>
                <w:sz w:val="20"/>
                <w:szCs w:val="20"/>
                <w:vertAlign w:val="superscript"/>
                <w:lang w:eastAsia="es-ES"/>
              </w:rPr>
              <w:t>o</w:t>
            </w:r>
            <w:r w:rsidRPr="00853D29">
              <w:rPr>
                <w:rFonts w:ascii="Times New Roman" w:eastAsia="Times New Roman" w:hAnsi="Times New Roman" w:cs="Times New Roman"/>
                <w:color w:val="000000"/>
                <w:sz w:val="20"/>
                <w:szCs w:val="20"/>
                <w:lang w:eastAsia="es-ES"/>
              </w:rPr>
              <w:t>.</w:t>
            </w:r>
          </w:p>
        </w:tc>
        <w:tc>
          <w:tcPr>
            <w:tcW w:w="1417" w:type="dxa"/>
            <w:tcBorders>
              <w:top w:val="nil"/>
              <w:left w:val="nil"/>
              <w:bottom w:val="single" w:sz="12"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w:t>
            </w:r>
          </w:p>
        </w:tc>
      </w:tr>
      <w:tr w:rsidR="004D4957" w:rsidRPr="00853D29" w:rsidTr="002E6AB2">
        <w:trPr>
          <w:trHeight w:val="540"/>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100" w:firstLine="201"/>
              <w:rPr>
                <w:rFonts w:ascii="Times New Roman" w:eastAsia="Times New Roman" w:hAnsi="Times New Roman" w:cs="Times New Roman"/>
                <w:b/>
                <w:bCs/>
                <w:color w:val="000000"/>
                <w:sz w:val="20"/>
                <w:szCs w:val="20"/>
                <w:lang w:eastAsia="es-ES"/>
              </w:rPr>
            </w:pPr>
            <w:proofErr w:type="spellStart"/>
            <w:r w:rsidRPr="00853D29">
              <w:rPr>
                <w:rFonts w:ascii="Times New Roman" w:eastAsia="Times New Roman" w:hAnsi="Times New Roman" w:cs="Times New Roman"/>
                <w:b/>
                <w:bCs/>
                <w:color w:val="000000"/>
                <w:sz w:val="20"/>
                <w:szCs w:val="20"/>
                <w:lang w:eastAsia="es-ES"/>
              </w:rPr>
              <w:t>Trombótico</w:t>
            </w:r>
            <w:r w:rsidRPr="00853D29">
              <w:rPr>
                <w:rFonts w:ascii="Times New Roman" w:eastAsia="Times New Roman" w:hAnsi="Times New Roman" w:cs="Times New Roman"/>
                <w:color w:val="000000"/>
                <w:sz w:val="20"/>
                <w:szCs w:val="20"/>
                <w:vertAlign w:val="superscript"/>
                <w:lang w:eastAsia="es-ES"/>
              </w:rPr>
              <w:t>a</w:t>
            </w:r>
            <w:proofErr w:type="spellEnd"/>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89</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69,53</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Venosos</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68</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53,13</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500" w:firstLine="10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Recurrente</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28</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21,88</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500" w:firstLine="10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 recurrente</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40</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31,25</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Arteriales</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42</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32,81</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500" w:firstLine="10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Recurrente</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8,59</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500" w:firstLine="10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 recurrente</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31</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24,22</w:t>
            </w:r>
          </w:p>
        </w:tc>
      </w:tr>
      <w:tr w:rsidR="004D4957" w:rsidRPr="00853D29" w:rsidTr="002E6AB2">
        <w:trPr>
          <w:trHeight w:val="540"/>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100" w:firstLine="201"/>
              <w:rPr>
                <w:rFonts w:ascii="Times New Roman" w:eastAsia="Times New Roman" w:hAnsi="Times New Roman" w:cs="Times New Roman"/>
                <w:b/>
                <w:bCs/>
                <w:color w:val="000000"/>
                <w:sz w:val="20"/>
                <w:szCs w:val="20"/>
                <w:lang w:eastAsia="es-ES"/>
              </w:rPr>
            </w:pPr>
            <w:proofErr w:type="spellStart"/>
            <w:r w:rsidRPr="00853D29">
              <w:rPr>
                <w:rFonts w:ascii="Times New Roman" w:eastAsia="Times New Roman" w:hAnsi="Times New Roman" w:cs="Times New Roman"/>
                <w:b/>
                <w:bCs/>
                <w:color w:val="000000"/>
                <w:sz w:val="20"/>
                <w:szCs w:val="20"/>
                <w:lang w:eastAsia="es-ES"/>
              </w:rPr>
              <w:t>Obstétrico</w:t>
            </w:r>
            <w:r w:rsidRPr="00853D29">
              <w:rPr>
                <w:rFonts w:ascii="Times New Roman" w:eastAsia="Times New Roman" w:hAnsi="Times New Roman" w:cs="Times New Roman"/>
                <w:color w:val="000000"/>
                <w:sz w:val="20"/>
                <w:szCs w:val="20"/>
                <w:vertAlign w:val="superscript"/>
                <w:lang w:eastAsia="es-ES"/>
              </w:rPr>
              <w:t>b</w:t>
            </w:r>
            <w:proofErr w:type="spellEnd"/>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64</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50,00</w:t>
            </w:r>
          </w:p>
        </w:tc>
      </w:tr>
      <w:tr w:rsidR="004D4957" w:rsidRPr="00853D29" w:rsidTr="002E6AB2">
        <w:trPr>
          <w:trHeight w:val="702"/>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 xml:space="preserve">Abortos espontáneos de 10 semanas o más </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33</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25,78</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Muerte fetal</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28</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21,88</w:t>
            </w:r>
          </w:p>
        </w:tc>
      </w:tr>
      <w:tr w:rsidR="004D4957" w:rsidRPr="00853D29" w:rsidTr="002E6AB2">
        <w:trPr>
          <w:trHeight w:val="702"/>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left="639" w:firstLineChars="33" w:firstLine="66"/>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Abortos espontáneos de menos de 10 semanas       (3 o más)</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10,16</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proofErr w:type="spellStart"/>
            <w:r w:rsidRPr="00853D29">
              <w:rPr>
                <w:rFonts w:ascii="Times New Roman" w:eastAsia="Times New Roman" w:hAnsi="Times New Roman" w:cs="Times New Roman"/>
                <w:color w:val="000000"/>
                <w:sz w:val="20"/>
                <w:szCs w:val="20"/>
                <w:lang w:eastAsia="es-ES"/>
              </w:rPr>
              <w:t>Preclampsia</w:t>
            </w:r>
            <w:proofErr w:type="spellEnd"/>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9,38</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 xml:space="preserve">Parto </w:t>
            </w:r>
            <w:proofErr w:type="spellStart"/>
            <w:r w:rsidRPr="00853D29">
              <w:rPr>
                <w:rFonts w:ascii="Times New Roman" w:eastAsia="Times New Roman" w:hAnsi="Times New Roman" w:cs="Times New Roman"/>
                <w:color w:val="000000"/>
                <w:sz w:val="20"/>
                <w:szCs w:val="20"/>
                <w:lang w:eastAsia="es-ES"/>
              </w:rPr>
              <w:t>pretérmino</w:t>
            </w:r>
            <w:proofErr w:type="spellEnd"/>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5,47</w:t>
            </w:r>
          </w:p>
        </w:tc>
      </w:tr>
      <w:tr w:rsidR="004D4957" w:rsidRPr="00853D29" w:rsidTr="002E6AB2">
        <w:trPr>
          <w:trHeight w:val="660"/>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Retardo en el crecimiento intrauterino</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3,13</w:t>
            </w:r>
          </w:p>
        </w:tc>
      </w:tr>
      <w:tr w:rsidR="004D4957" w:rsidRPr="00853D29" w:rsidTr="002E6AB2">
        <w:trPr>
          <w:trHeight w:val="499"/>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300" w:firstLine="600"/>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Eclampsia</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1,56</w:t>
            </w:r>
          </w:p>
        </w:tc>
      </w:tr>
      <w:tr w:rsidR="004D4957" w:rsidRPr="00853D29" w:rsidTr="002E6AB2">
        <w:trPr>
          <w:trHeight w:val="660"/>
        </w:trPr>
        <w:tc>
          <w:tcPr>
            <w:tcW w:w="6096" w:type="dxa"/>
            <w:tcBorders>
              <w:top w:val="nil"/>
              <w:left w:val="nil"/>
              <w:bottom w:val="nil"/>
              <w:right w:val="nil"/>
            </w:tcBorders>
            <w:shd w:val="clear" w:color="auto" w:fill="auto"/>
            <w:vAlign w:val="center"/>
            <w:hideMark/>
          </w:tcPr>
          <w:p w:rsidR="004D4957" w:rsidRPr="00853D29" w:rsidRDefault="004D4957" w:rsidP="00853D29">
            <w:pPr>
              <w:spacing w:after="0" w:line="360" w:lineRule="auto"/>
              <w:ind w:firstLineChars="100" w:firstLine="201"/>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lastRenderedPageBreak/>
              <w:t>Mixto</w:t>
            </w:r>
            <w:r w:rsidRPr="00853D29">
              <w:rPr>
                <w:rFonts w:ascii="Times New Roman" w:eastAsia="Times New Roman" w:hAnsi="Times New Roman" w:cs="Times New Roman"/>
                <w:color w:val="000000"/>
                <w:sz w:val="20"/>
                <w:szCs w:val="20"/>
                <w:lang w:eastAsia="es-ES"/>
              </w:rPr>
              <w:t xml:space="preserve"> (</w:t>
            </w:r>
            <w:proofErr w:type="spellStart"/>
            <w:r w:rsidRPr="00853D29">
              <w:rPr>
                <w:rFonts w:ascii="Times New Roman" w:eastAsia="Times New Roman" w:hAnsi="Times New Roman" w:cs="Times New Roman"/>
                <w:b/>
                <w:bCs/>
                <w:color w:val="000000"/>
                <w:sz w:val="20"/>
                <w:szCs w:val="20"/>
                <w:lang w:eastAsia="es-ES"/>
              </w:rPr>
              <w:t>Trombótico</w:t>
            </w:r>
            <w:proofErr w:type="spellEnd"/>
            <w:r w:rsidRPr="00853D29">
              <w:rPr>
                <w:rFonts w:ascii="Times New Roman" w:eastAsia="Times New Roman" w:hAnsi="Times New Roman" w:cs="Times New Roman"/>
                <w:b/>
                <w:bCs/>
                <w:color w:val="000000"/>
                <w:sz w:val="20"/>
                <w:szCs w:val="20"/>
                <w:lang w:eastAsia="es-ES"/>
              </w:rPr>
              <w:t xml:space="preserve"> y obstétrico</w:t>
            </w:r>
            <w:r w:rsidRPr="00853D29">
              <w:rPr>
                <w:rFonts w:ascii="Times New Roman" w:eastAsia="Times New Roman" w:hAnsi="Times New Roman" w:cs="Times New Roman"/>
                <w:color w:val="000000"/>
                <w:sz w:val="20"/>
                <w:szCs w:val="20"/>
                <w:lang w:eastAsia="es-ES"/>
              </w:rPr>
              <w:t>)</w:t>
            </w:r>
          </w:p>
        </w:tc>
        <w:tc>
          <w:tcPr>
            <w:tcW w:w="155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25</w:t>
            </w:r>
          </w:p>
        </w:tc>
        <w:tc>
          <w:tcPr>
            <w:tcW w:w="1417"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19,53</w:t>
            </w:r>
          </w:p>
        </w:tc>
      </w:tr>
      <w:tr w:rsidR="004D4957" w:rsidRPr="00853D29" w:rsidTr="002E6AB2">
        <w:trPr>
          <w:trHeight w:val="525"/>
        </w:trPr>
        <w:tc>
          <w:tcPr>
            <w:tcW w:w="9072" w:type="dxa"/>
            <w:gridSpan w:val="3"/>
            <w:tcBorders>
              <w:top w:val="single" w:sz="12" w:space="0" w:color="auto"/>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vertAlign w:val="superscript"/>
                <w:lang w:eastAsia="es-ES"/>
              </w:rPr>
              <w:t>a</w:t>
            </w:r>
            <w:r w:rsidRPr="00853D29">
              <w:rPr>
                <w:rFonts w:ascii="Times New Roman" w:eastAsia="Times New Roman" w:hAnsi="Times New Roman" w:cs="Times New Roman"/>
                <w:color w:val="000000"/>
                <w:sz w:val="20"/>
                <w:szCs w:val="20"/>
                <w:lang w:eastAsia="es-ES"/>
              </w:rPr>
              <w:t xml:space="preserve"> Trombosis Venosa, arterial o ambas</w:t>
            </w:r>
          </w:p>
        </w:tc>
      </w:tr>
      <w:tr w:rsidR="004D4957" w:rsidRPr="00853D29" w:rsidTr="002E6AB2">
        <w:trPr>
          <w:trHeight w:val="390"/>
        </w:trPr>
        <w:tc>
          <w:tcPr>
            <w:tcW w:w="9072" w:type="dxa"/>
            <w:gridSpan w:val="3"/>
            <w:tcBorders>
              <w:top w:val="nil"/>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color w:val="000000"/>
                <w:sz w:val="20"/>
                <w:szCs w:val="20"/>
                <w:lang w:eastAsia="es-ES"/>
              </w:rPr>
            </w:pPr>
            <w:proofErr w:type="gramStart"/>
            <w:r w:rsidRPr="00853D29">
              <w:rPr>
                <w:rFonts w:ascii="Times New Roman" w:eastAsia="Times New Roman" w:hAnsi="Times New Roman" w:cs="Times New Roman"/>
                <w:color w:val="000000"/>
                <w:sz w:val="20"/>
                <w:szCs w:val="20"/>
                <w:vertAlign w:val="superscript"/>
                <w:lang w:eastAsia="es-ES"/>
              </w:rPr>
              <w:t>b</w:t>
            </w:r>
            <w:proofErr w:type="gramEnd"/>
            <w:r w:rsidRPr="00853D29">
              <w:rPr>
                <w:rFonts w:ascii="Times New Roman" w:eastAsia="Times New Roman" w:hAnsi="Times New Roman" w:cs="Times New Roman"/>
                <w:color w:val="000000"/>
                <w:sz w:val="20"/>
                <w:szCs w:val="20"/>
                <w:lang w:eastAsia="es-ES"/>
              </w:rPr>
              <w:t xml:space="preserve"> Presencia de al menos un evento obstétrico. </w:t>
            </w:r>
          </w:p>
        </w:tc>
      </w:tr>
    </w:tbl>
    <w:p w:rsidR="004D4957" w:rsidRPr="00853D29" w:rsidRDefault="004C5BBB" w:rsidP="004D4957">
      <w:pPr>
        <w:spacing w:line="36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es-ES"/>
        </w:rPr>
        <w:t>Tabla 4</w:t>
      </w:r>
      <w:r w:rsidR="009A6240" w:rsidRPr="00853D29">
        <w:rPr>
          <w:rFonts w:ascii="Times New Roman" w:eastAsia="Times New Roman" w:hAnsi="Times New Roman" w:cs="Times New Roman"/>
          <w:b/>
          <w:color w:val="000000"/>
          <w:sz w:val="24"/>
          <w:szCs w:val="24"/>
          <w:lang w:eastAsia="es-ES"/>
        </w:rPr>
        <w:t>. Supervivencia global en pacientes con SAF en relación al evento muerte</w:t>
      </w:r>
    </w:p>
    <w:tbl>
      <w:tblPr>
        <w:tblW w:w="8700" w:type="dxa"/>
        <w:tblCellMar>
          <w:left w:w="70" w:type="dxa"/>
          <w:right w:w="70" w:type="dxa"/>
        </w:tblCellMar>
        <w:tblLook w:val="04A0" w:firstRow="1" w:lastRow="0" w:firstColumn="1" w:lastColumn="0" w:noHBand="0" w:noVBand="1"/>
      </w:tblPr>
      <w:tblGrid>
        <w:gridCol w:w="1820"/>
        <w:gridCol w:w="1600"/>
        <w:gridCol w:w="2240"/>
        <w:gridCol w:w="3040"/>
      </w:tblGrid>
      <w:tr w:rsidR="004D4957" w:rsidRPr="00853D29" w:rsidTr="002E6AB2">
        <w:trPr>
          <w:trHeight w:val="600"/>
        </w:trPr>
        <w:tc>
          <w:tcPr>
            <w:tcW w:w="1820" w:type="dxa"/>
            <w:tcBorders>
              <w:top w:val="single" w:sz="12" w:space="0" w:color="0F243E"/>
              <w:left w:val="nil"/>
              <w:bottom w:val="single" w:sz="4" w:space="0" w:color="auto"/>
              <w:right w:val="nil"/>
            </w:tcBorders>
            <w:shd w:val="clear" w:color="000000" w:fill="FCD5B4"/>
            <w:noWrap/>
            <w:vAlign w:val="center"/>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p>
        </w:tc>
        <w:tc>
          <w:tcPr>
            <w:tcW w:w="1600" w:type="dxa"/>
            <w:tcBorders>
              <w:top w:val="single" w:sz="12" w:space="0" w:color="0F243E"/>
              <w:left w:val="nil"/>
              <w:bottom w:val="single" w:sz="4" w:space="0" w:color="auto"/>
              <w:right w:val="nil"/>
            </w:tcBorders>
            <w:shd w:val="clear" w:color="000000" w:fill="FCD5B4"/>
            <w:noWrap/>
            <w:vAlign w:val="center"/>
            <w:hideMark/>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Fallecidos</w:t>
            </w:r>
          </w:p>
        </w:tc>
        <w:tc>
          <w:tcPr>
            <w:tcW w:w="5280" w:type="dxa"/>
            <w:gridSpan w:val="2"/>
            <w:tcBorders>
              <w:top w:val="single" w:sz="12" w:space="0" w:color="0F243E"/>
              <w:left w:val="nil"/>
              <w:bottom w:val="single" w:sz="4" w:space="0" w:color="auto"/>
              <w:right w:val="nil"/>
            </w:tcBorders>
            <w:shd w:val="clear" w:color="000000" w:fill="92CDDC"/>
            <w:noWrap/>
            <w:vAlign w:val="center"/>
            <w:hideMark/>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Estadísticos</w:t>
            </w:r>
          </w:p>
        </w:tc>
      </w:tr>
      <w:tr w:rsidR="004D4957" w:rsidRPr="00853D29" w:rsidTr="002E6AB2">
        <w:trPr>
          <w:trHeight w:val="702"/>
        </w:trPr>
        <w:tc>
          <w:tcPr>
            <w:tcW w:w="1820" w:type="dxa"/>
            <w:tcBorders>
              <w:top w:val="single" w:sz="4" w:space="0" w:color="auto"/>
              <w:left w:val="nil"/>
              <w:bottom w:val="single" w:sz="4"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w:t>
            </w:r>
            <w:r w:rsidRPr="00853D29">
              <w:rPr>
                <w:rFonts w:ascii="Times New Roman" w:eastAsia="Times New Roman" w:hAnsi="Times New Roman" w:cs="Times New Roman"/>
                <w:color w:val="000000"/>
                <w:sz w:val="20"/>
                <w:szCs w:val="20"/>
                <w:vertAlign w:val="superscript"/>
                <w:lang w:eastAsia="es-ES"/>
              </w:rPr>
              <w:t>o</w:t>
            </w:r>
            <w:r w:rsidRPr="00853D29">
              <w:rPr>
                <w:rFonts w:ascii="Times New Roman" w:eastAsia="Times New Roman" w:hAnsi="Times New Roman" w:cs="Times New Roman"/>
                <w:color w:val="000000"/>
                <w:sz w:val="20"/>
                <w:szCs w:val="20"/>
                <w:lang w:eastAsia="es-ES"/>
              </w:rPr>
              <w:t>.</w:t>
            </w:r>
          </w:p>
        </w:tc>
        <w:tc>
          <w:tcPr>
            <w:tcW w:w="1600" w:type="dxa"/>
            <w:tcBorders>
              <w:top w:val="single" w:sz="4" w:space="0" w:color="auto"/>
              <w:left w:val="nil"/>
              <w:bottom w:val="single" w:sz="4" w:space="0" w:color="auto"/>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w:t>
            </w:r>
            <w:r w:rsidRPr="00853D29">
              <w:rPr>
                <w:rFonts w:ascii="Times New Roman" w:eastAsia="Times New Roman" w:hAnsi="Times New Roman" w:cs="Times New Roman"/>
                <w:color w:val="000000"/>
                <w:sz w:val="20"/>
                <w:szCs w:val="20"/>
                <w:vertAlign w:val="superscript"/>
                <w:lang w:eastAsia="es-ES"/>
              </w:rPr>
              <w:t>o</w:t>
            </w:r>
            <w:r w:rsidRPr="00853D29">
              <w:rPr>
                <w:rFonts w:ascii="Times New Roman" w:eastAsia="Times New Roman" w:hAnsi="Times New Roman" w:cs="Times New Roman"/>
                <w:color w:val="000000"/>
                <w:sz w:val="20"/>
                <w:szCs w:val="20"/>
                <w:lang w:eastAsia="es-ES"/>
              </w:rPr>
              <w:t>.</w:t>
            </w:r>
          </w:p>
        </w:tc>
        <w:tc>
          <w:tcPr>
            <w:tcW w:w="2240" w:type="dxa"/>
            <w:tcBorders>
              <w:top w:val="single" w:sz="4" w:space="0" w:color="auto"/>
              <w:left w:val="nil"/>
              <w:bottom w:val="single" w:sz="4" w:space="0" w:color="auto"/>
              <w:right w:val="nil"/>
            </w:tcBorders>
            <w:shd w:val="clear" w:color="auto" w:fill="auto"/>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 supervivencia</w:t>
            </w:r>
            <w:r w:rsidRPr="00853D29">
              <w:rPr>
                <w:rFonts w:ascii="Times New Roman" w:eastAsia="Times New Roman" w:hAnsi="Times New Roman" w:cs="Times New Roman"/>
                <w:color w:val="000000"/>
                <w:sz w:val="20"/>
                <w:szCs w:val="20"/>
                <w:lang w:eastAsia="es-ES"/>
              </w:rPr>
              <w:br/>
              <w:t xml:space="preserve"> global</w:t>
            </w:r>
          </w:p>
        </w:tc>
        <w:tc>
          <w:tcPr>
            <w:tcW w:w="3040" w:type="dxa"/>
            <w:tcBorders>
              <w:top w:val="single" w:sz="4" w:space="0" w:color="auto"/>
              <w:left w:val="nil"/>
              <w:bottom w:val="single" w:sz="4" w:space="0" w:color="auto"/>
              <w:right w:val="nil"/>
            </w:tcBorders>
            <w:shd w:val="clear" w:color="auto" w:fill="auto"/>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Media de la supervivencia</w:t>
            </w:r>
            <w:r w:rsidRPr="00853D29">
              <w:rPr>
                <w:rFonts w:ascii="Times New Roman" w:eastAsia="Times New Roman" w:hAnsi="Times New Roman" w:cs="Times New Roman"/>
                <w:color w:val="000000"/>
                <w:sz w:val="20"/>
                <w:szCs w:val="20"/>
                <w:lang w:eastAsia="es-ES"/>
              </w:rPr>
              <w:br/>
              <w:t xml:space="preserve"> (años)</w:t>
            </w:r>
          </w:p>
        </w:tc>
      </w:tr>
      <w:tr w:rsidR="004D4957" w:rsidRPr="00853D29" w:rsidTr="002E6AB2">
        <w:trPr>
          <w:trHeight w:val="702"/>
        </w:trPr>
        <w:tc>
          <w:tcPr>
            <w:tcW w:w="1820" w:type="dxa"/>
            <w:tcBorders>
              <w:top w:val="single" w:sz="4" w:space="0" w:color="auto"/>
              <w:left w:val="nil"/>
              <w:bottom w:val="single" w:sz="12" w:space="0" w:color="0F243E"/>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128</w:t>
            </w:r>
          </w:p>
        </w:tc>
        <w:tc>
          <w:tcPr>
            <w:tcW w:w="1600" w:type="dxa"/>
            <w:tcBorders>
              <w:top w:val="single" w:sz="4" w:space="0" w:color="auto"/>
              <w:left w:val="nil"/>
              <w:bottom w:val="single" w:sz="12" w:space="0" w:color="0F243E"/>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19</w:t>
            </w:r>
          </w:p>
        </w:tc>
        <w:tc>
          <w:tcPr>
            <w:tcW w:w="2240" w:type="dxa"/>
            <w:tcBorders>
              <w:top w:val="single" w:sz="4" w:space="0" w:color="auto"/>
              <w:left w:val="nil"/>
              <w:bottom w:val="single" w:sz="12" w:space="0" w:color="0F243E"/>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67,1</w:t>
            </w:r>
          </w:p>
        </w:tc>
        <w:tc>
          <w:tcPr>
            <w:tcW w:w="3040" w:type="dxa"/>
            <w:tcBorders>
              <w:top w:val="single" w:sz="4" w:space="0" w:color="auto"/>
              <w:left w:val="nil"/>
              <w:bottom w:val="single" w:sz="12" w:space="0" w:color="0F243E"/>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13,37</w:t>
            </w:r>
          </w:p>
        </w:tc>
      </w:tr>
    </w:tbl>
    <w:p w:rsidR="009A6240" w:rsidRPr="00853D29" w:rsidRDefault="009A6240" w:rsidP="009A6240">
      <w:pPr>
        <w:spacing w:line="360" w:lineRule="auto"/>
        <w:jc w:val="both"/>
        <w:rPr>
          <w:rFonts w:ascii="Times New Roman" w:hAnsi="Times New Roman" w:cs="Times New Roman"/>
          <w:sz w:val="24"/>
          <w:szCs w:val="24"/>
        </w:rPr>
      </w:pPr>
    </w:p>
    <w:p w:rsidR="009A6240" w:rsidRPr="00853D29" w:rsidRDefault="009A6240" w:rsidP="009A6240">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En la cohorte estudiada hubo un total de 19 fallecidos en este periodo, con un 67,1% de supervivencia y una media de 13,37 años.</w:t>
      </w:r>
      <w:r w:rsidR="004C5BBB">
        <w:rPr>
          <w:rFonts w:ascii="Times New Roman" w:hAnsi="Times New Roman" w:cs="Times New Roman"/>
          <w:sz w:val="24"/>
          <w:szCs w:val="24"/>
        </w:rPr>
        <w:t xml:space="preserve"> (Tabla 4</w:t>
      </w:r>
      <w:r w:rsidR="00D0541A" w:rsidRPr="00853D29">
        <w:rPr>
          <w:rFonts w:ascii="Times New Roman" w:hAnsi="Times New Roman" w:cs="Times New Roman"/>
          <w:sz w:val="24"/>
          <w:szCs w:val="24"/>
        </w:rPr>
        <w:t>)</w:t>
      </w:r>
    </w:p>
    <w:p w:rsidR="004D4957" w:rsidRPr="00853D29" w:rsidRDefault="004C5BBB" w:rsidP="004D4957">
      <w:pPr>
        <w:spacing w:line="360" w:lineRule="auto"/>
        <w:jc w:val="both"/>
        <w:rPr>
          <w:rFonts w:ascii="Times New Roman" w:hAnsi="Times New Roman" w:cs="Times New Roman"/>
          <w:sz w:val="24"/>
          <w:szCs w:val="24"/>
        </w:rPr>
      </w:pPr>
      <w:r>
        <w:rPr>
          <w:rFonts w:ascii="Times New Roman" w:hAnsi="Times New Roman" w:cs="Times New Roman"/>
          <w:sz w:val="24"/>
          <w:szCs w:val="24"/>
        </w:rPr>
        <w:t>En la tabla 5</w:t>
      </w:r>
      <w:r w:rsidR="004D4957" w:rsidRPr="00853D29">
        <w:rPr>
          <w:rFonts w:ascii="Times New Roman" w:hAnsi="Times New Roman" w:cs="Times New Roman"/>
          <w:sz w:val="24"/>
          <w:szCs w:val="24"/>
        </w:rPr>
        <w:t xml:space="preserve"> se muestra el análisis de las variables demográficas y clínicas por subgrupos comparativos en relación con el evento muerte; según el estudio de supervivencia de los estadígrafos de comparación </w:t>
      </w:r>
      <w:proofErr w:type="spellStart"/>
      <w:r w:rsidR="004D4957" w:rsidRPr="00853D29">
        <w:rPr>
          <w:rFonts w:ascii="Times New Roman" w:hAnsi="Times New Roman" w:cs="Times New Roman"/>
          <w:sz w:val="24"/>
          <w:szCs w:val="24"/>
        </w:rPr>
        <w:t>interestratos</w:t>
      </w:r>
      <w:proofErr w:type="spellEnd"/>
      <w:r w:rsidR="004D4957" w:rsidRPr="00853D29">
        <w:rPr>
          <w:rFonts w:ascii="Times New Roman" w:hAnsi="Times New Roman" w:cs="Times New Roman"/>
          <w:sz w:val="24"/>
          <w:szCs w:val="24"/>
        </w:rPr>
        <w:t xml:space="preserve"> (Log-Rank); dentro de las variables clínicas; la leucopenia y </w:t>
      </w:r>
      <w:proofErr w:type="spellStart"/>
      <w:r w:rsidR="004D4957" w:rsidRPr="00853D29">
        <w:rPr>
          <w:rFonts w:ascii="Times New Roman" w:hAnsi="Times New Roman" w:cs="Times New Roman"/>
          <w:sz w:val="24"/>
          <w:szCs w:val="24"/>
        </w:rPr>
        <w:t>linfopenia</w:t>
      </w:r>
      <w:proofErr w:type="spellEnd"/>
      <w:r w:rsidR="004D4957" w:rsidRPr="00853D29">
        <w:rPr>
          <w:rFonts w:ascii="Times New Roman" w:hAnsi="Times New Roman" w:cs="Times New Roman"/>
          <w:sz w:val="24"/>
          <w:szCs w:val="24"/>
        </w:rPr>
        <w:t xml:space="preserve"> fueron las más significativas con (p= 0,000) y (p=0,009) respectivamente en segundo lugar el color de la piel no blanca X</w:t>
      </w:r>
      <w:r w:rsidR="004D4957" w:rsidRPr="00853D29">
        <w:rPr>
          <w:rFonts w:ascii="Times New Roman" w:hAnsi="Times New Roman" w:cs="Times New Roman"/>
          <w:sz w:val="24"/>
          <w:szCs w:val="24"/>
          <w:vertAlign w:val="superscript"/>
        </w:rPr>
        <w:t>2:</w:t>
      </w:r>
      <w:r w:rsidR="004D4957" w:rsidRPr="00853D29">
        <w:rPr>
          <w:rFonts w:ascii="Times New Roman" w:hAnsi="Times New Roman" w:cs="Times New Roman"/>
          <w:sz w:val="24"/>
          <w:szCs w:val="24"/>
        </w:rPr>
        <w:t xml:space="preserve"> 6,902 con p: 0,009. La nefropatía X</w:t>
      </w:r>
      <w:r w:rsidR="004D4957" w:rsidRPr="00853D29">
        <w:rPr>
          <w:rFonts w:ascii="Times New Roman" w:hAnsi="Times New Roman" w:cs="Times New Roman"/>
          <w:sz w:val="24"/>
          <w:szCs w:val="24"/>
          <w:vertAlign w:val="superscript"/>
        </w:rPr>
        <w:t>2</w:t>
      </w:r>
      <w:r w:rsidR="004D4957" w:rsidRPr="00853D29">
        <w:rPr>
          <w:rFonts w:ascii="Times New Roman" w:hAnsi="Times New Roman" w:cs="Times New Roman"/>
          <w:sz w:val="24"/>
          <w:szCs w:val="24"/>
        </w:rPr>
        <w:t>: 5,475 con p: 0,019. Las alteraciones de las válvulas cardíacas X</w:t>
      </w:r>
      <w:r w:rsidR="004D4957" w:rsidRPr="00853D29">
        <w:rPr>
          <w:rFonts w:ascii="Times New Roman" w:hAnsi="Times New Roman" w:cs="Times New Roman"/>
          <w:sz w:val="24"/>
          <w:szCs w:val="24"/>
          <w:vertAlign w:val="superscript"/>
        </w:rPr>
        <w:t>2</w:t>
      </w:r>
      <w:r w:rsidR="004D4957" w:rsidRPr="00853D29">
        <w:rPr>
          <w:rFonts w:ascii="Times New Roman" w:hAnsi="Times New Roman" w:cs="Times New Roman"/>
          <w:sz w:val="24"/>
          <w:szCs w:val="24"/>
        </w:rPr>
        <w:t>: 4,444 (P: 0,035), las úlceras en las extremidades X</w:t>
      </w:r>
      <w:r w:rsidR="004D4957" w:rsidRPr="00853D29">
        <w:rPr>
          <w:rFonts w:ascii="Times New Roman" w:hAnsi="Times New Roman" w:cs="Times New Roman"/>
          <w:sz w:val="24"/>
          <w:szCs w:val="24"/>
          <w:vertAlign w:val="superscript"/>
        </w:rPr>
        <w:t>2</w:t>
      </w:r>
      <w:r w:rsidR="004D4957" w:rsidRPr="00853D29">
        <w:rPr>
          <w:rFonts w:ascii="Times New Roman" w:hAnsi="Times New Roman" w:cs="Times New Roman"/>
          <w:sz w:val="24"/>
          <w:szCs w:val="24"/>
        </w:rPr>
        <w:t>: 4,231 (p: 0,040), dentro de las manifestaciones extra criterio también se relacionaron con el evento muerte y con menor sobrevida, así como la serología falsa positiva.</w:t>
      </w:r>
    </w:p>
    <w:tbl>
      <w:tblPr>
        <w:tblW w:w="8700" w:type="dxa"/>
        <w:tblCellMar>
          <w:left w:w="70" w:type="dxa"/>
          <w:right w:w="70" w:type="dxa"/>
        </w:tblCellMar>
        <w:tblLook w:val="04A0" w:firstRow="1" w:lastRow="0" w:firstColumn="1" w:lastColumn="0" w:noHBand="0" w:noVBand="1"/>
      </w:tblPr>
      <w:tblGrid>
        <w:gridCol w:w="2176"/>
        <w:gridCol w:w="1449"/>
        <w:gridCol w:w="1015"/>
        <w:gridCol w:w="871"/>
        <w:gridCol w:w="1305"/>
        <w:gridCol w:w="1884"/>
      </w:tblGrid>
      <w:tr w:rsidR="004D4957" w:rsidRPr="00853D29" w:rsidTr="002E6AB2">
        <w:trPr>
          <w:trHeight w:val="660"/>
        </w:trPr>
        <w:tc>
          <w:tcPr>
            <w:tcW w:w="8700" w:type="dxa"/>
            <w:gridSpan w:val="6"/>
            <w:tcBorders>
              <w:top w:val="nil"/>
              <w:left w:val="nil"/>
              <w:bottom w:val="single" w:sz="12" w:space="0" w:color="auto"/>
              <w:right w:val="nil"/>
            </w:tcBorders>
            <w:shd w:val="clear" w:color="auto" w:fill="auto"/>
            <w:vAlign w:val="center"/>
            <w:hideMark/>
          </w:tcPr>
          <w:p w:rsidR="004D4957" w:rsidRPr="00853D29" w:rsidRDefault="004C5BBB" w:rsidP="004D4957">
            <w:pPr>
              <w:spacing w:after="0" w:line="36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b/>
                <w:bCs/>
                <w:color w:val="000000"/>
                <w:sz w:val="20"/>
                <w:szCs w:val="20"/>
                <w:lang w:eastAsia="es-ES"/>
              </w:rPr>
              <w:t>Tabla 5</w:t>
            </w:r>
            <w:r w:rsidR="004D4957" w:rsidRPr="00853D29">
              <w:rPr>
                <w:rFonts w:ascii="Times New Roman" w:eastAsia="Times New Roman" w:hAnsi="Times New Roman" w:cs="Times New Roman"/>
                <w:color w:val="000000"/>
                <w:sz w:val="20"/>
                <w:szCs w:val="20"/>
                <w:lang w:eastAsia="es-ES"/>
              </w:rPr>
              <w:t xml:space="preserve">  Características de las variables  que tienen aporte al evento muerte</w:t>
            </w:r>
          </w:p>
        </w:tc>
      </w:tr>
      <w:tr w:rsidR="004D4957" w:rsidRPr="00853D29" w:rsidTr="002E6AB2">
        <w:trPr>
          <w:trHeight w:val="660"/>
        </w:trPr>
        <w:tc>
          <w:tcPr>
            <w:tcW w:w="2176" w:type="dxa"/>
            <w:vMerge w:val="restart"/>
            <w:tcBorders>
              <w:top w:val="nil"/>
              <w:left w:val="nil"/>
              <w:bottom w:val="single" w:sz="12" w:space="0" w:color="000000"/>
              <w:right w:val="nil"/>
            </w:tcBorders>
            <w:shd w:val="clear" w:color="000000" w:fill="B7DEE8"/>
            <w:noWrap/>
            <w:vAlign w:val="center"/>
            <w:hideMark/>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Variables</w:t>
            </w:r>
          </w:p>
        </w:tc>
        <w:tc>
          <w:tcPr>
            <w:tcW w:w="1449" w:type="dxa"/>
            <w:vMerge w:val="restart"/>
            <w:tcBorders>
              <w:top w:val="nil"/>
              <w:left w:val="nil"/>
              <w:bottom w:val="single" w:sz="12" w:space="0" w:color="000000"/>
              <w:right w:val="nil"/>
            </w:tcBorders>
            <w:shd w:val="clear" w:color="000000" w:fill="B7DEE8"/>
            <w:noWrap/>
            <w:vAlign w:val="center"/>
            <w:hideMark/>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proofErr w:type="spellStart"/>
            <w:r w:rsidRPr="00853D29">
              <w:rPr>
                <w:rFonts w:ascii="Times New Roman" w:eastAsia="Times New Roman" w:hAnsi="Times New Roman" w:cs="Times New Roman"/>
                <w:b/>
                <w:bCs/>
                <w:color w:val="000000"/>
                <w:sz w:val="20"/>
                <w:szCs w:val="20"/>
                <w:lang w:eastAsia="es-ES"/>
              </w:rPr>
              <w:t>Estratos</w:t>
            </w:r>
            <w:r w:rsidRPr="00853D29">
              <w:rPr>
                <w:rFonts w:ascii="Times New Roman" w:eastAsia="Times New Roman" w:hAnsi="Times New Roman" w:cs="Times New Roman"/>
                <w:b/>
                <w:bCs/>
                <w:color w:val="000000"/>
                <w:sz w:val="20"/>
                <w:szCs w:val="20"/>
                <w:vertAlign w:val="superscript"/>
                <w:lang w:eastAsia="es-ES"/>
              </w:rPr>
              <w:t>a</w:t>
            </w:r>
            <w:proofErr w:type="spellEnd"/>
          </w:p>
        </w:tc>
        <w:tc>
          <w:tcPr>
            <w:tcW w:w="5075" w:type="dxa"/>
            <w:gridSpan w:val="4"/>
            <w:tcBorders>
              <w:top w:val="single" w:sz="12" w:space="0" w:color="auto"/>
              <w:left w:val="nil"/>
              <w:bottom w:val="single" w:sz="4" w:space="0" w:color="auto"/>
              <w:right w:val="nil"/>
            </w:tcBorders>
            <w:shd w:val="clear" w:color="000000" w:fill="95B3D7"/>
            <w:vAlign w:val="center"/>
            <w:hideMark/>
          </w:tcPr>
          <w:p w:rsidR="004D4957" w:rsidRPr="00853D29" w:rsidRDefault="004D4957" w:rsidP="004D4957">
            <w:pPr>
              <w:spacing w:after="0" w:line="360" w:lineRule="auto"/>
              <w:jc w:val="center"/>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Estadígrafos</w:t>
            </w:r>
          </w:p>
        </w:tc>
      </w:tr>
      <w:tr w:rsidR="004D4957" w:rsidRPr="00853D29" w:rsidTr="002E6AB2">
        <w:trPr>
          <w:trHeight w:val="1065"/>
        </w:trPr>
        <w:tc>
          <w:tcPr>
            <w:tcW w:w="2176" w:type="dxa"/>
            <w:vMerge/>
            <w:tcBorders>
              <w:top w:val="nil"/>
              <w:left w:val="nil"/>
              <w:bottom w:val="single" w:sz="12" w:space="0" w:color="000000"/>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vMerge/>
            <w:tcBorders>
              <w:top w:val="nil"/>
              <w:left w:val="nil"/>
              <w:bottom w:val="single" w:sz="12" w:space="0" w:color="000000"/>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015" w:type="dxa"/>
            <w:tcBorders>
              <w:top w:val="nil"/>
              <w:left w:val="nil"/>
              <w:bottom w:val="single" w:sz="12" w:space="0" w:color="auto"/>
              <w:right w:val="nil"/>
            </w:tcBorders>
            <w:shd w:val="clear" w:color="auto" w:fill="auto"/>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 xml:space="preserve">Casos </w:t>
            </w:r>
            <w:r w:rsidRPr="00853D29">
              <w:rPr>
                <w:rFonts w:ascii="Times New Roman" w:eastAsia="Times New Roman" w:hAnsi="Times New Roman" w:cs="Times New Roman"/>
                <w:color w:val="000000"/>
                <w:sz w:val="20"/>
                <w:szCs w:val="20"/>
                <w:lang w:eastAsia="es-ES"/>
              </w:rPr>
              <w:br/>
              <w:t xml:space="preserve">en el </w:t>
            </w:r>
            <w:r w:rsidRPr="00853D29">
              <w:rPr>
                <w:rFonts w:ascii="Times New Roman" w:eastAsia="Times New Roman" w:hAnsi="Times New Roman" w:cs="Times New Roman"/>
                <w:color w:val="000000"/>
                <w:sz w:val="20"/>
                <w:szCs w:val="20"/>
                <w:lang w:eastAsia="es-ES"/>
              </w:rPr>
              <w:br/>
              <w:t>estrato</w:t>
            </w:r>
          </w:p>
        </w:tc>
        <w:tc>
          <w:tcPr>
            <w:tcW w:w="871" w:type="dxa"/>
            <w:tcBorders>
              <w:top w:val="nil"/>
              <w:left w:val="nil"/>
              <w:bottom w:val="single" w:sz="12" w:space="0" w:color="auto"/>
              <w:right w:val="nil"/>
            </w:tcBorders>
            <w:shd w:val="clear" w:color="auto" w:fill="auto"/>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Falle-</w:t>
            </w:r>
            <w:proofErr w:type="spellStart"/>
            <w:r w:rsidRPr="00853D29">
              <w:rPr>
                <w:rFonts w:ascii="Times New Roman" w:eastAsia="Times New Roman" w:hAnsi="Times New Roman" w:cs="Times New Roman"/>
                <w:color w:val="000000"/>
                <w:sz w:val="20"/>
                <w:szCs w:val="20"/>
                <w:lang w:eastAsia="es-ES"/>
              </w:rPr>
              <w:t>cidos</w:t>
            </w:r>
            <w:proofErr w:type="spellEnd"/>
          </w:p>
        </w:tc>
        <w:tc>
          <w:tcPr>
            <w:tcW w:w="1305" w:type="dxa"/>
            <w:tcBorders>
              <w:top w:val="nil"/>
              <w:left w:val="nil"/>
              <w:bottom w:val="single" w:sz="12" w:space="0" w:color="auto"/>
              <w:right w:val="nil"/>
            </w:tcBorders>
            <w:shd w:val="clear" w:color="auto" w:fill="auto"/>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 xml:space="preserve">% </w:t>
            </w:r>
            <w:proofErr w:type="spellStart"/>
            <w:r w:rsidRPr="00853D29">
              <w:rPr>
                <w:rFonts w:ascii="Times New Roman" w:eastAsia="Times New Roman" w:hAnsi="Times New Roman" w:cs="Times New Roman"/>
                <w:color w:val="000000"/>
                <w:sz w:val="20"/>
                <w:szCs w:val="20"/>
                <w:lang w:eastAsia="es-ES"/>
              </w:rPr>
              <w:t>super</w:t>
            </w:r>
            <w:proofErr w:type="spellEnd"/>
            <w:r w:rsidRPr="00853D29">
              <w:rPr>
                <w:rFonts w:ascii="Times New Roman" w:eastAsia="Times New Roman" w:hAnsi="Times New Roman" w:cs="Times New Roman"/>
                <w:color w:val="000000"/>
                <w:sz w:val="20"/>
                <w:szCs w:val="20"/>
                <w:lang w:eastAsia="es-ES"/>
              </w:rPr>
              <w:t>-vivencia</w:t>
            </w:r>
          </w:p>
        </w:tc>
        <w:tc>
          <w:tcPr>
            <w:tcW w:w="1884" w:type="dxa"/>
            <w:tcBorders>
              <w:top w:val="nil"/>
              <w:left w:val="nil"/>
              <w:bottom w:val="single" w:sz="12" w:space="0" w:color="auto"/>
              <w:right w:val="nil"/>
            </w:tcBorders>
            <w:shd w:val="clear" w:color="auto" w:fill="auto"/>
            <w:hideMark/>
          </w:tcPr>
          <w:p w:rsidR="004D4957" w:rsidRPr="00853D29" w:rsidRDefault="004D4957" w:rsidP="004D4957">
            <w:pPr>
              <w:tabs>
                <w:tab w:val="left" w:pos="1624"/>
              </w:tabs>
              <w:spacing w:after="0" w:line="360" w:lineRule="auto"/>
              <w:ind w:right="214"/>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Media de</w:t>
            </w:r>
            <w:r w:rsidRPr="00853D29">
              <w:rPr>
                <w:rFonts w:ascii="Times New Roman" w:eastAsia="Times New Roman" w:hAnsi="Times New Roman" w:cs="Times New Roman"/>
                <w:color w:val="000000"/>
                <w:sz w:val="20"/>
                <w:szCs w:val="20"/>
                <w:lang w:eastAsia="es-ES"/>
              </w:rPr>
              <w:br/>
              <w:t>supervivencia</w:t>
            </w:r>
          </w:p>
        </w:tc>
      </w:tr>
      <w:tr w:rsidR="004D4957" w:rsidRPr="00853D29" w:rsidTr="002E6AB2">
        <w:trPr>
          <w:trHeight w:val="402"/>
        </w:trPr>
        <w:tc>
          <w:tcPr>
            <w:tcW w:w="2176" w:type="dxa"/>
            <w:vMerge w:val="restart"/>
            <w:tcBorders>
              <w:top w:val="nil"/>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Color la piel</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(p=0,009)</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 blanca</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17</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46,1</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10,72</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Blanca</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111</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69,6</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13,77</w:t>
            </w:r>
          </w:p>
        </w:tc>
      </w:tr>
      <w:tr w:rsidR="004D4957" w:rsidRPr="00853D29" w:rsidTr="002E6AB2">
        <w:trPr>
          <w:trHeight w:val="402"/>
        </w:trPr>
        <w:tc>
          <w:tcPr>
            <w:tcW w:w="2176" w:type="dxa"/>
            <w:vMerge w:val="restart"/>
            <w:tcBorders>
              <w:top w:val="nil"/>
              <w:left w:val="nil"/>
              <w:bottom w:val="nil"/>
              <w:right w:val="nil"/>
            </w:tcBorders>
            <w:shd w:val="clear" w:color="auto" w:fill="auto"/>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Trombosis venosa</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(p=0,031)</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68</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14</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43,8</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12,75</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60</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89,2</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14,01</w:t>
            </w:r>
          </w:p>
        </w:tc>
      </w:tr>
      <w:tr w:rsidR="004D4957" w:rsidRPr="00853D29" w:rsidTr="002E6AB2">
        <w:trPr>
          <w:trHeight w:val="402"/>
        </w:trPr>
        <w:tc>
          <w:tcPr>
            <w:tcW w:w="2176" w:type="dxa"/>
            <w:vMerge w:val="restart"/>
            <w:tcBorders>
              <w:top w:val="nil"/>
              <w:left w:val="nil"/>
              <w:bottom w:val="nil"/>
              <w:right w:val="nil"/>
            </w:tcBorders>
            <w:shd w:val="clear" w:color="auto" w:fill="auto"/>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lastRenderedPageBreak/>
              <w:t>Alteraciones de válvulas cardíacas</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(p=0,035)</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25</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40,2</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12,10</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103</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79,0</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13,67</w:t>
            </w:r>
          </w:p>
        </w:tc>
      </w:tr>
      <w:tr w:rsidR="004D4957" w:rsidRPr="00853D29" w:rsidTr="002E6AB2">
        <w:trPr>
          <w:trHeight w:val="402"/>
        </w:trPr>
        <w:tc>
          <w:tcPr>
            <w:tcW w:w="2176" w:type="dxa"/>
            <w:vMerge w:val="restart"/>
            <w:tcBorders>
              <w:top w:val="nil"/>
              <w:left w:val="nil"/>
              <w:bottom w:val="nil"/>
              <w:right w:val="nil"/>
            </w:tcBorders>
            <w:shd w:val="clear" w:color="auto" w:fill="auto"/>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 xml:space="preserve">Úlcera en las extremidades </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(p=0,040)</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25</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79,1</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12,26</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103</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43,9</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13,68</w:t>
            </w:r>
          </w:p>
        </w:tc>
      </w:tr>
      <w:tr w:rsidR="004D4957" w:rsidRPr="00853D29" w:rsidTr="002E6AB2">
        <w:trPr>
          <w:trHeight w:val="402"/>
        </w:trPr>
        <w:tc>
          <w:tcPr>
            <w:tcW w:w="2176" w:type="dxa"/>
            <w:vMerge w:val="restart"/>
            <w:tcBorders>
              <w:top w:val="nil"/>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Nefropatía</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(p=0,019)</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34</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56,7</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12,23</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94</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72,0</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13,98</w:t>
            </w:r>
          </w:p>
        </w:tc>
      </w:tr>
      <w:tr w:rsidR="004D4957" w:rsidRPr="00853D29" w:rsidTr="002E6AB2">
        <w:trPr>
          <w:trHeight w:val="402"/>
        </w:trPr>
        <w:tc>
          <w:tcPr>
            <w:tcW w:w="2176" w:type="dxa"/>
            <w:vMerge w:val="restart"/>
            <w:tcBorders>
              <w:top w:val="nil"/>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Leucopenia</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(p=0,000)</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9</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27,8</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8,83</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119</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14</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71,5</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13,74</w:t>
            </w:r>
          </w:p>
        </w:tc>
      </w:tr>
      <w:tr w:rsidR="004D4957" w:rsidRPr="00853D29" w:rsidTr="002E6AB2">
        <w:trPr>
          <w:trHeight w:val="402"/>
        </w:trPr>
        <w:tc>
          <w:tcPr>
            <w:tcW w:w="2176" w:type="dxa"/>
            <w:vMerge w:val="restart"/>
            <w:tcBorders>
              <w:top w:val="nil"/>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roofErr w:type="spellStart"/>
            <w:r w:rsidRPr="00853D29">
              <w:rPr>
                <w:rFonts w:ascii="Times New Roman" w:eastAsia="Times New Roman" w:hAnsi="Times New Roman" w:cs="Times New Roman"/>
                <w:b/>
                <w:bCs/>
                <w:color w:val="000000"/>
                <w:sz w:val="20"/>
                <w:szCs w:val="20"/>
                <w:lang w:eastAsia="es-ES"/>
              </w:rPr>
              <w:t>Linfopenia</w:t>
            </w:r>
            <w:proofErr w:type="spellEnd"/>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(p=0,001)</w:t>
            </w: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33,3</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8,17</w:t>
            </w:r>
          </w:p>
        </w:tc>
      </w:tr>
      <w:tr w:rsidR="004D4957" w:rsidRPr="00853D29" w:rsidTr="002E6AB2">
        <w:trPr>
          <w:trHeight w:val="402"/>
        </w:trPr>
        <w:tc>
          <w:tcPr>
            <w:tcW w:w="2176" w:type="dxa"/>
            <w:vMerge/>
            <w:tcBorders>
              <w:top w:val="nil"/>
              <w:left w:val="nil"/>
              <w:bottom w:val="nil"/>
              <w:right w:val="nil"/>
            </w:tcBorders>
            <w:vAlign w:val="center"/>
            <w:hideMark/>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122</w:t>
            </w:r>
          </w:p>
        </w:tc>
        <w:tc>
          <w:tcPr>
            <w:tcW w:w="871"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15</w:t>
            </w:r>
          </w:p>
        </w:tc>
        <w:tc>
          <w:tcPr>
            <w:tcW w:w="1305"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70,8</w:t>
            </w:r>
          </w:p>
        </w:tc>
        <w:tc>
          <w:tcPr>
            <w:tcW w:w="1884" w:type="dxa"/>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13,66</w:t>
            </w:r>
          </w:p>
        </w:tc>
      </w:tr>
      <w:tr w:rsidR="004D4957" w:rsidRPr="00853D29" w:rsidTr="002E6AB2">
        <w:trPr>
          <w:trHeight w:val="402"/>
        </w:trPr>
        <w:tc>
          <w:tcPr>
            <w:tcW w:w="2176" w:type="dxa"/>
            <w:vMerge w:val="restart"/>
            <w:tcBorders>
              <w:top w:val="nil"/>
              <w:left w:val="nil"/>
              <w:right w:val="nil"/>
            </w:tcBorders>
            <w:shd w:val="clear" w:color="auto" w:fill="auto"/>
            <w:noWrap/>
            <w:vAlign w:val="center"/>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No uso de Aspirina</w:t>
            </w:r>
          </w:p>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Cs/>
                <w:color w:val="000000"/>
                <w:sz w:val="20"/>
                <w:szCs w:val="20"/>
                <w:lang w:eastAsia="es-ES"/>
              </w:rPr>
              <w:t>(p=0,012)</w:t>
            </w:r>
          </w:p>
        </w:tc>
        <w:tc>
          <w:tcPr>
            <w:tcW w:w="1449"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61</w:t>
            </w:r>
          </w:p>
        </w:tc>
        <w:tc>
          <w:tcPr>
            <w:tcW w:w="871"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15</w:t>
            </w:r>
          </w:p>
        </w:tc>
        <w:tc>
          <w:tcPr>
            <w:tcW w:w="130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52,6</w:t>
            </w:r>
          </w:p>
        </w:tc>
        <w:tc>
          <w:tcPr>
            <w:tcW w:w="1884"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12,52</w:t>
            </w:r>
          </w:p>
        </w:tc>
      </w:tr>
      <w:tr w:rsidR="004D4957" w:rsidRPr="00853D29" w:rsidTr="002E6AB2">
        <w:trPr>
          <w:trHeight w:val="402"/>
        </w:trPr>
        <w:tc>
          <w:tcPr>
            <w:tcW w:w="2176" w:type="dxa"/>
            <w:vMerge/>
            <w:tcBorders>
              <w:left w:val="nil"/>
              <w:right w:val="nil"/>
            </w:tcBorders>
            <w:shd w:val="clear" w:color="auto" w:fill="auto"/>
            <w:noWrap/>
            <w:vAlign w:val="center"/>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67</w:t>
            </w:r>
          </w:p>
        </w:tc>
        <w:tc>
          <w:tcPr>
            <w:tcW w:w="871"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w:t>
            </w:r>
          </w:p>
        </w:tc>
        <w:tc>
          <w:tcPr>
            <w:tcW w:w="130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85,7</w:t>
            </w:r>
          </w:p>
        </w:tc>
        <w:tc>
          <w:tcPr>
            <w:tcW w:w="1884"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14,23</w:t>
            </w:r>
          </w:p>
        </w:tc>
      </w:tr>
      <w:tr w:rsidR="004D4957" w:rsidRPr="00853D29" w:rsidTr="002E6AB2">
        <w:trPr>
          <w:trHeight w:val="402"/>
        </w:trPr>
        <w:tc>
          <w:tcPr>
            <w:tcW w:w="2176" w:type="dxa"/>
            <w:vMerge w:val="restart"/>
            <w:tcBorders>
              <w:top w:val="nil"/>
              <w:left w:val="nil"/>
              <w:right w:val="nil"/>
            </w:tcBorders>
            <w:shd w:val="clear" w:color="auto" w:fill="auto"/>
            <w:noWrap/>
            <w:vAlign w:val="center"/>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r w:rsidRPr="00853D29">
              <w:rPr>
                <w:rFonts w:ascii="Times New Roman" w:eastAsia="Times New Roman" w:hAnsi="Times New Roman" w:cs="Times New Roman"/>
                <w:b/>
                <w:bCs/>
                <w:color w:val="000000"/>
                <w:sz w:val="20"/>
                <w:szCs w:val="20"/>
                <w:lang w:eastAsia="es-ES"/>
              </w:rPr>
              <w:t>Serología falsa positiva</w:t>
            </w:r>
          </w:p>
          <w:p w:rsidR="004D4957" w:rsidRPr="00853D29" w:rsidRDefault="004D4957" w:rsidP="004D4957">
            <w:pPr>
              <w:spacing w:after="0" w:line="360" w:lineRule="auto"/>
              <w:rPr>
                <w:rFonts w:ascii="Times New Roman" w:eastAsia="Times New Roman" w:hAnsi="Times New Roman" w:cs="Times New Roman"/>
                <w:bCs/>
                <w:color w:val="000000"/>
                <w:sz w:val="20"/>
                <w:szCs w:val="20"/>
                <w:lang w:eastAsia="es-ES"/>
              </w:rPr>
            </w:pPr>
            <w:r w:rsidRPr="00853D29">
              <w:rPr>
                <w:rFonts w:ascii="Times New Roman" w:eastAsia="Times New Roman" w:hAnsi="Times New Roman" w:cs="Times New Roman"/>
                <w:bCs/>
                <w:color w:val="000000"/>
                <w:sz w:val="20"/>
                <w:szCs w:val="20"/>
                <w:lang w:eastAsia="es-ES"/>
              </w:rPr>
              <w:t>(p=0,370)</w:t>
            </w:r>
          </w:p>
        </w:tc>
        <w:tc>
          <w:tcPr>
            <w:tcW w:w="1449"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Sí</w:t>
            </w:r>
          </w:p>
        </w:tc>
        <w:tc>
          <w:tcPr>
            <w:tcW w:w="101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14</w:t>
            </w:r>
          </w:p>
        </w:tc>
        <w:tc>
          <w:tcPr>
            <w:tcW w:w="871"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4</w:t>
            </w:r>
          </w:p>
        </w:tc>
        <w:tc>
          <w:tcPr>
            <w:tcW w:w="130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67,5</w:t>
            </w:r>
          </w:p>
        </w:tc>
        <w:tc>
          <w:tcPr>
            <w:tcW w:w="1884"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11,88</w:t>
            </w:r>
          </w:p>
        </w:tc>
      </w:tr>
      <w:tr w:rsidR="004D4957" w:rsidRPr="00853D29" w:rsidTr="002E6AB2">
        <w:trPr>
          <w:trHeight w:val="402"/>
        </w:trPr>
        <w:tc>
          <w:tcPr>
            <w:tcW w:w="2176" w:type="dxa"/>
            <w:vMerge/>
            <w:tcBorders>
              <w:left w:val="nil"/>
              <w:bottom w:val="nil"/>
              <w:right w:val="nil"/>
            </w:tcBorders>
            <w:shd w:val="clear" w:color="auto" w:fill="auto"/>
            <w:noWrap/>
            <w:vAlign w:val="center"/>
          </w:tcPr>
          <w:p w:rsidR="004D4957" w:rsidRPr="00853D29" w:rsidRDefault="004D4957" w:rsidP="004D4957">
            <w:pPr>
              <w:spacing w:after="0" w:line="360" w:lineRule="auto"/>
              <w:rPr>
                <w:rFonts w:ascii="Times New Roman" w:eastAsia="Times New Roman" w:hAnsi="Times New Roman" w:cs="Times New Roman"/>
                <w:b/>
                <w:bCs/>
                <w:color w:val="000000"/>
                <w:sz w:val="20"/>
                <w:szCs w:val="20"/>
                <w:lang w:eastAsia="es-ES"/>
              </w:rPr>
            </w:pPr>
          </w:p>
        </w:tc>
        <w:tc>
          <w:tcPr>
            <w:tcW w:w="1449"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No</w:t>
            </w:r>
          </w:p>
        </w:tc>
        <w:tc>
          <w:tcPr>
            <w:tcW w:w="101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114</w:t>
            </w:r>
          </w:p>
        </w:tc>
        <w:tc>
          <w:tcPr>
            <w:tcW w:w="871"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15</w:t>
            </w:r>
          </w:p>
        </w:tc>
        <w:tc>
          <w:tcPr>
            <w:tcW w:w="1305"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63,5</w:t>
            </w:r>
          </w:p>
        </w:tc>
        <w:tc>
          <w:tcPr>
            <w:tcW w:w="1884" w:type="dxa"/>
            <w:tcBorders>
              <w:top w:val="nil"/>
              <w:left w:val="nil"/>
              <w:bottom w:val="nil"/>
              <w:right w:val="nil"/>
            </w:tcBorders>
            <w:shd w:val="clear" w:color="auto" w:fill="auto"/>
            <w:noWrap/>
            <w:vAlign w:val="center"/>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lang w:eastAsia="es-ES"/>
              </w:rPr>
              <w:t>13,55</w:t>
            </w:r>
          </w:p>
        </w:tc>
      </w:tr>
      <w:tr w:rsidR="004D4957" w:rsidRPr="00853D29" w:rsidTr="002E6AB2">
        <w:trPr>
          <w:trHeight w:val="402"/>
        </w:trPr>
        <w:tc>
          <w:tcPr>
            <w:tcW w:w="8700" w:type="dxa"/>
            <w:gridSpan w:val="6"/>
            <w:tcBorders>
              <w:top w:val="single" w:sz="12" w:space="0" w:color="auto"/>
              <w:left w:val="nil"/>
              <w:bottom w:val="nil"/>
              <w:right w:val="nil"/>
            </w:tcBorders>
            <w:shd w:val="clear" w:color="auto" w:fill="auto"/>
            <w:noWrap/>
            <w:vAlign w:val="center"/>
            <w:hideMark/>
          </w:tcPr>
          <w:p w:rsidR="004D4957" w:rsidRPr="00853D29" w:rsidRDefault="004D4957" w:rsidP="004D4957">
            <w:pPr>
              <w:spacing w:after="0" w:line="360" w:lineRule="auto"/>
              <w:rPr>
                <w:rFonts w:ascii="Times New Roman" w:eastAsia="Times New Roman" w:hAnsi="Times New Roman" w:cs="Times New Roman"/>
                <w:color w:val="000000"/>
                <w:sz w:val="20"/>
                <w:szCs w:val="20"/>
                <w:lang w:eastAsia="es-ES"/>
              </w:rPr>
            </w:pPr>
          </w:p>
        </w:tc>
      </w:tr>
      <w:tr w:rsidR="004D4957" w:rsidRPr="00853D29" w:rsidTr="002E6AB2">
        <w:trPr>
          <w:trHeight w:val="402"/>
        </w:trPr>
        <w:tc>
          <w:tcPr>
            <w:tcW w:w="8700" w:type="dxa"/>
            <w:gridSpan w:val="6"/>
            <w:tcBorders>
              <w:top w:val="nil"/>
              <w:left w:val="nil"/>
              <w:bottom w:val="nil"/>
              <w:right w:val="nil"/>
            </w:tcBorders>
            <w:shd w:val="clear" w:color="auto" w:fill="auto"/>
            <w:noWrap/>
            <w:vAlign w:val="center"/>
            <w:hideMark/>
          </w:tcPr>
          <w:p w:rsidR="004D4957" w:rsidRPr="00853D29" w:rsidRDefault="004D4957" w:rsidP="004D4957">
            <w:pPr>
              <w:spacing w:after="0" w:line="360" w:lineRule="auto"/>
              <w:jc w:val="center"/>
              <w:rPr>
                <w:rFonts w:ascii="Times New Roman" w:eastAsia="Times New Roman" w:hAnsi="Times New Roman" w:cs="Times New Roman"/>
                <w:color w:val="000000"/>
                <w:sz w:val="20"/>
                <w:szCs w:val="20"/>
                <w:lang w:eastAsia="es-ES"/>
              </w:rPr>
            </w:pPr>
            <w:r w:rsidRPr="00853D29">
              <w:rPr>
                <w:rFonts w:ascii="Times New Roman" w:eastAsia="Times New Roman" w:hAnsi="Times New Roman" w:cs="Times New Roman"/>
                <w:color w:val="000000"/>
                <w:sz w:val="20"/>
                <w:szCs w:val="20"/>
                <w:vertAlign w:val="superscript"/>
                <w:lang w:eastAsia="es-ES"/>
              </w:rPr>
              <w:t>a</w:t>
            </w:r>
            <w:r w:rsidRPr="00853D29">
              <w:rPr>
                <w:rFonts w:ascii="Times New Roman" w:eastAsia="Times New Roman" w:hAnsi="Times New Roman" w:cs="Times New Roman"/>
                <w:color w:val="000000"/>
                <w:sz w:val="20"/>
                <w:szCs w:val="20"/>
                <w:lang w:eastAsia="es-ES"/>
              </w:rPr>
              <w:t xml:space="preserve"> Subgrupos de comparación      </w:t>
            </w:r>
          </w:p>
        </w:tc>
      </w:tr>
    </w:tbl>
    <w:p w:rsidR="004D4957" w:rsidRPr="00853D29" w:rsidRDefault="004D4957" w:rsidP="004D4957">
      <w:pPr>
        <w:spacing w:line="360" w:lineRule="auto"/>
        <w:jc w:val="both"/>
        <w:rPr>
          <w:rFonts w:ascii="Times New Roman" w:hAnsi="Times New Roman" w:cs="Times New Roman"/>
          <w:sz w:val="24"/>
          <w:szCs w:val="24"/>
        </w:rPr>
      </w:pPr>
    </w:p>
    <w:p w:rsidR="00514627" w:rsidRPr="00853D29" w:rsidRDefault="00514627" w:rsidP="00514627">
      <w:pPr>
        <w:pStyle w:val="Ttulo2"/>
        <w:spacing w:before="0" w:line="360" w:lineRule="auto"/>
        <w:jc w:val="center"/>
        <w:rPr>
          <w:rFonts w:ascii="Times New Roman" w:hAnsi="Times New Roman" w:cs="Times New Roman"/>
          <w:color w:val="auto"/>
          <w:sz w:val="32"/>
          <w:szCs w:val="32"/>
          <w:lang w:val="es-ES_tradnl"/>
        </w:rPr>
      </w:pPr>
      <w:r w:rsidRPr="00853D29">
        <w:rPr>
          <w:rFonts w:ascii="Times New Roman" w:hAnsi="Times New Roman" w:cs="Times New Roman"/>
          <w:color w:val="auto"/>
          <w:sz w:val="32"/>
          <w:szCs w:val="32"/>
          <w:lang w:val="es-ES_tradnl"/>
        </w:rPr>
        <w:t>DISCUSIÓN</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En esta investigación la mayoría de los pacientes con SAF, presentaron además LES, 120 (93,75 %); predominaron las pacientes de la raza blanca, femeninas, con una edad media de 43,6 años.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Estos resultados no coinciden </w:t>
      </w:r>
      <w:r w:rsidR="006C6F6B" w:rsidRPr="00853D29">
        <w:rPr>
          <w:rFonts w:ascii="Times New Roman" w:eastAsia="Calibri" w:hAnsi="Times New Roman" w:cs="Times New Roman"/>
          <w:sz w:val="24"/>
          <w:szCs w:val="24"/>
          <w:lang w:eastAsia="es-ES"/>
        </w:rPr>
        <w:t xml:space="preserve">completamente con </w:t>
      </w:r>
      <w:r w:rsidR="006C6F6B" w:rsidRPr="00853D29">
        <w:rPr>
          <w:rFonts w:ascii="Times New Roman" w:eastAsia="Calibri" w:hAnsi="Times New Roman" w:cs="Times New Roman"/>
          <w:i/>
          <w:sz w:val="24"/>
          <w:szCs w:val="24"/>
          <w:lang w:eastAsia="es-ES"/>
        </w:rPr>
        <w:t>Duarte</w:t>
      </w:r>
      <w:r w:rsidR="006C6F6B" w:rsidRPr="00853D29">
        <w:rPr>
          <w:rFonts w:ascii="Times New Roman" w:eastAsia="Calibri" w:hAnsi="Times New Roman" w:cs="Times New Roman"/>
          <w:sz w:val="24"/>
          <w:szCs w:val="24"/>
          <w:lang w:eastAsia="es-ES"/>
        </w:rPr>
        <w:t xml:space="preserve"> </w:t>
      </w:r>
      <w:r w:rsidR="006C6F6B" w:rsidRPr="00853D29">
        <w:rPr>
          <w:rFonts w:ascii="Times New Roman" w:eastAsia="Calibri" w:hAnsi="Times New Roman" w:cs="Times New Roman"/>
          <w:sz w:val="24"/>
          <w:szCs w:val="24"/>
          <w:vertAlign w:val="superscript"/>
          <w:lang w:eastAsia="es-ES"/>
        </w:rPr>
        <w:t>(5)</w:t>
      </w:r>
      <w:r w:rsidR="006C6F6B"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y otros que encuentra en un estudio epidemiológico en pacientes con SAF solo un 18</w:t>
      </w:r>
      <w:r w:rsidR="009A6240"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de pacientes con LES, en un seguimiento de 15 años, con 55</w:t>
      </w:r>
      <w:r w:rsidR="009A6240"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de mujeres y una  edad media de 54,2 años, aunque coincide con </w:t>
      </w:r>
      <w:r w:rsidR="006C6F6B" w:rsidRPr="00853D29">
        <w:rPr>
          <w:rFonts w:ascii="Times New Roman" w:eastAsia="Calibri" w:hAnsi="Times New Roman" w:cs="Times New Roman"/>
          <w:sz w:val="24"/>
          <w:szCs w:val="24"/>
          <w:lang w:eastAsia="es-ES"/>
        </w:rPr>
        <w:t xml:space="preserve">el  presente estudio </w:t>
      </w:r>
      <w:r w:rsidRPr="00853D29">
        <w:rPr>
          <w:rFonts w:ascii="Times New Roman" w:eastAsia="Calibri" w:hAnsi="Times New Roman" w:cs="Times New Roman"/>
          <w:sz w:val="24"/>
          <w:szCs w:val="24"/>
          <w:lang w:eastAsia="es-ES"/>
        </w:rPr>
        <w:t>en el predominio de las pacientes de la raza blanca donde encontró un 97</w:t>
      </w:r>
      <w:r w:rsidR="009A6240"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Estos resultados pudieran explicarse porque el diagnóstico y seguimiento de los pacientes con SAF se realizó en el contexto de una consulta de Enfermedades Autoinmunes Sistémicas a donde vinieron remitidas la mayor parte de las pacientes para ser investigadas por sospecha de lupus.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En este estudio, el síntoma inicial más común fue el aborto, seguido de la TVP y el </w:t>
      </w:r>
      <w:proofErr w:type="spellStart"/>
      <w:r w:rsidRPr="00853D29">
        <w:rPr>
          <w:rFonts w:ascii="Times New Roman" w:eastAsia="Calibri" w:hAnsi="Times New Roman" w:cs="Times New Roman"/>
          <w:sz w:val="24"/>
          <w:szCs w:val="24"/>
          <w:lang w:eastAsia="es-ES"/>
        </w:rPr>
        <w:t>livedo</w:t>
      </w:r>
      <w:proofErr w:type="spellEnd"/>
      <w:r w:rsidRPr="00853D29">
        <w:rPr>
          <w:rFonts w:ascii="Times New Roman" w:eastAsia="Calibri" w:hAnsi="Times New Roman" w:cs="Times New Roman"/>
          <w:sz w:val="24"/>
          <w:szCs w:val="24"/>
          <w:lang w:eastAsia="es-ES"/>
        </w:rPr>
        <w:t xml:space="preserve"> </w:t>
      </w:r>
      <w:proofErr w:type="spellStart"/>
      <w:r w:rsidRPr="00853D29">
        <w:rPr>
          <w:rFonts w:ascii="Times New Roman" w:eastAsia="Calibri" w:hAnsi="Times New Roman" w:cs="Times New Roman"/>
          <w:sz w:val="24"/>
          <w:szCs w:val="24"/>
          <w:lang w:eastAsia="es-ES"/>
        </w:rPr>
        <w:t>reticularis</w:t>
      </w:r>
      <w:proofErr w:type="spellEnd"/>
      <w:r w:rsidRPr="00853D29">
        <w:rPr>
          <w:rFonts w:ascii="Times New Roman" w:eastAsia="Calibri" w:hAnsi="Times New Roman" w:cs="Times New Roman"/>
          <w:sz w:val="24"/>
          <w:szCs w:val="24"/>
          <w:lang w:eastAsia="es-ES"/>
        </w:rPr>
        <w:t xml:space="preserve">, lo cual no coincide con </w:t>
      </w:r>
      <w:r w:rsidRPr="00853D29">
        <w:rPr>
          <w:rFonts w:ascii="Times New Roman" w:eastAsia="Calibri" w:hAnsi="Times New Roman" w:cs="Times New Roman"/>
          <w:i/>
          <w:sz w:val="24"/>
          <w:szCs w:val="24"/>
          <w:lang w:eastAsia="es-ES"/>
        </w:rPr>
        <w:t>Medina</w:t>
      </w:r>
      <w:r w:rsidR="004C5BBB">
        <w:rPr>
          <w:rFonts w:ascii="Times New Roman" w:eastAsia="Calibri" w:hAnsi="Times New Roman" w:cs="Times New Roman"/>
          <w:i/>
          <w:sz w:val="24"/>
          <w:szCs w:val="24"/>
          <w:lang w:eastAsia="es-ES"/>
        </w:rPr>
        <w:t xml:space="preserve"> </w:t>
      </w:r>
      <w:r w:rsidRPr="00853D29">
        <w:rPr>
          <w:rFonts w:ascii="Times New Roman" w:eastAsia="Calibri" w:hAnsi="Times New Roman" w:cs="Times New Roman"/>
          <w:sz w:val="24"/>
          <w:szCs w:val="24"/>
          <w:lang w:eastAsia="es-ES"/>
        </w:rPr>
        <w:t>y otros</w:t>
      </w:r>
      <w:r w:rsidR="004C5BBB" w:rsidRPr="00853D29">
        <w:rPr>
          <w:rFonts w:ascii="Times New Roman" w:eastAsia="Calibri" w:hAnsi="Times New Roman" w:cs="Times New Roman"/>
          <w:sz w:val="24"/>
          <w:szCs w:val="24"/>
          <w:vertAlign w:val="superscript"/>
          <w:lang w:eastAsia="es-ES"/>
        </w:rPr>
        <w:t>(12)</w:t>
      </w:r>
      <w:r w:rsidR="004C5BBB"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que en una cohorte de 37 pacientes seguida por 15 años, la </w:t>
      </w:r>
      <w:r w:rsidRPr="00853D29">
        <w:rPr>
          <w:rFonts w:ascii="Times New Roman" w:eastAsia="Calibri" w:hAnsi="Times New Roman" w:cs="Times New Roman"/>
          <w:sz w:val="24"/>
          <w:szCs w:val="24"/>
          <w:lang w:eastAsia="es-ES"/>
        </w:rPr>
        <w:lastRenderedPageBreak/>
        <w:t xml:space="preserve">TVP fue la más frecuentemente encontrada, seguida del </w:t>
      </w:r>
      <w:proofErr w:type="spellStart"/>
      <w:r w:rsidRPr="00853D29">
        <w:rPr>
          <w:rFonts w:ascii="Times New Roman" w:eastAsia="Calibri" w:hAnsi="Times New Roman" w:cs="Times New Roman"/>
          <w:sz w:val="24"/>
          <w:szCs w:val="24"/>
          <w:lang w:eastAsia="es-ES"/>
        </w:rPr>
        <w:t>tromboembolismo</w:t>
      </w:r>
      <w:proofErr w:type="spellEnd"/>
      <w:r w:rsidRPr="00853D29">
        <w:rPr>
          <w:rFonts w:ascii="Times New Roman" w:eastAsia="Calibri" w:hAnsi="Times New Roman" w:cs="Times New Roman"/>
          <w:sz w:val="24"/>
          <w:szCs w:val="24"/>
          <w:lang w:eastAsia="es-ES"/>
        </w:rPr>
        <w:t xml:space="preserve"> pulmonar y el infarto cerebral.</w:t>
      </w:r>
    </w:p>
    <w:p w:rsidR="004D4957" w:rsidRPr="00853D29" w:rsidRDefault="009F0B3D" w:rsidP="004D4957">
      <w:pPr>
        <w:spacing w:after="0" w:line="360" w:lineRule="auto"/>
        <w:jc w:val="both"/>
        <w:rPr>
          <w:rFonts w:ascii="Times New Roman" w:eastAsia="Calibri" w:hAnsi="Times New Roman" w:cs="Times New Roman"/>
          <w:sz w:val="24"/>
          <w:szCs w:val="24"/>
          <w:lang w:eastAsia="es-ES"/>
        </w:rPr>
      </w:pPr>
      <w:proofErr w:type="spellStart"/>
      <w:r w:rsidRPr="00853D29">
        <w:rPr>
          <w:rFonts w:ascii="Times New Roman" w:hAnsi="Times New Roman" w:cs="Times New Roman"/>
          <w:i/>
          <w:color w:val="222222"/>
          <w:sz w:val="24"/>
          <w:szCs w:val="24"/>
          <w:shd w:val="clear" w:color="auto" w:fill="FFFFFF"/>
        </w:rPr>
        <w:t>Guédon</w:t>
      </w:r>
      <w:proofErr w:type="spellEnd"/>
      <w:r w:rsidR="004C5BBB">
        <w:rPr>
          <w:rFonts w:ascii="Times New Roman" w:hAnsi="Times New Roman" w:cs="Times New Roman"/>
          <w:i/>
          <w:color w:val="222222"/>
          <w:sz w:val="24"/>
          <w:szCs w:val="24"/>
          <w:shd w:val="clear" w:color="auto" w:fill="FFFFFF"/>
        </w:rPr>
        <w:t xml:space="preserve"> </w:t>
      </w:r>
      <w:r w:rsidR="004D4957" w:rsidRPr="00853D29">
        <w:rPr>
          <w:rFonts w:ascii="Times New Roman" w:eastAsia="Calibri" w:hAnsi="Times New Roman" w:cs="Times New Roman"/>
          <w:sz w:val="24"/>
          <w:szCs w:val="24"/>
          <w:lang w:eastAsia="es-ES"/>
        </w:rPr>
        <w:t xml:space="preserve">y </w:t>
      </w:r>
      <w:r w:rsidR="004C5BBB" w:rsidRPr="00853D29">
        <w:rPr>
          <w:rFonts w:ascii="Times New Roman" w:eastAsia="Calibri" w:hAnsi="Times New Roman" w:cs="Times New Roman"/>
          <w:sz w:val="24"/>
          <w:szCs w:val="24"/>
          <w:lang w:eastAsia="es-ES"/>
        </w:rPr>
        <w:t>otros</w:t>
      </w:r>
      <w:r w:rsidR="004C5BBB">
        <w:rPr>
          <w:rFonts w:ascii="Times New Roman" w:eastAsia="Calibri" w:hAnsi="Times New Roman" w:cs="Times New Roman"/>
          <w:sz w:val="24"/>
          <w:szCs w:val="24"/>
          <w:vertAlign w:val="superscript"/>
          <w:lang w:eastAsia="es-ES"/>
        </w:rPr>
        <w:t xml:space="preserve"> (7</w:t>
      </w:r>
      <w:r w:rsidR="004C5BBB" w:rsidRPr="00853D29">
        <w:rPr>
          <w:rFonts w:ascii="Times New Roman" w:eastAsia="Calibri" w:hAnsi="Times New Roman" w:cs="Times New Roman"/>
          <w:sz w:val="24"/>
          <w:szCs w:val="24"/>
          <w:vertAlign w:val="superscript"/>
          <w:lang w:eastAsia="es-ES"/>
        </w:rPr>
        <w:t xml:space="preserve">) </w:t>
      </w:r>
      <w:r w:rsidR="004D4957" w:rsidRPr="00853D29">
        <w:rPr>
          <w:rFonts w:ascii="Times New Roman" w:eastAsia="Calibri" w:hAnsi="Times New Roman" w:cs="Times New Roman"/>
          <w:sz w:val="24"/>
          <w:szCs w:val="24"/>
          <w:lang w:eastAsia="es-ES"/>
        </w:rPr>
        <w:t xml:space="preserve"> en un estudio </w:t>
      </w:r>
      <w:proofErr w:type="spellStart"/>
      <w:r w:rsidR="004D4957" w:rsidRPr="00853D29">
        <w:rPr>
          <w:rFonts w:ascii="Times New Roman" w:eastAsia="Calibri" w:hAnsi="Times New Roman" w:cs="Times New Roman"/>
          <w:sz w:val="24"/>
          <w:szCs w:val="24"/>
          <w:lang w:eastAsia="es-ES"/>
        </w:rPr>
        <w:t>multicéntrico</w:t>
      </w:r>
      <w:proofErr w:type="spellEnd"/>
      <w:r w:rsidR="004D4957" w:rsidRPr="00853D29">
        <w:rPr>
          <w:rFonts w:ascii="Times New Roman" w:eastAsia="Calibri" w:hAnsi="Times New Roman" w:cs="Times New Roman"/>
          <w:sz w:val="24"/>
          <w:szCs w:val="24"/>
          <w:lang w:eastAsia="es-ES"/>
        </w:rPr>
        <w:t xml:space="preserve"> de 179 pacientes franceses con SAFP, encuentra resultados similares al describir el 24 % de la muestra con al menos una manifestación extra criterio o no criterio del SAF; dentro de ellas el </w:t>
      </w:r>
      <w:proofErr w:type="spellStart"/>
      <w:r w:rsidR="004D4957" w:rsidRPr="00853D29">
        <w:rPr>
          <w:rFonts w:ascii="Times New Roman" w:eastAsia="Calibri" w:hAnsi="Times New Roman" w:cs="Times New Roman"/>
          <w:sz w:val="24"/>
          <w:szCs w:val="24"/>
          <w:lang w:eastAsia="es-ES"/>
        </w:rPr>
        <w:t>livedo</w:t>
      </w:r>
      <w:proofErr w:type="spellEnd"/>
      <w:r w:rsidR="004D4957" w:rsidRPr="00853D29">
        <w:rPr>
          <w:rFonts w:ascii="Times New Roman" w:eastAsia="Calibri" w:hAnsi="Times New Roman" w:cs="Times New Roman"/>
          <w:sz w:val="24"/>
          <w:szCs w:val="24"/>
          <w:lang w:eastAsia="es-ES"/>
        </w:rPr>
        <w:t xml:space="preserve"> </w:t>
      </w:r>
      <w:proofErr w:type="spellStart"/>
      <w:r w:rsidR="004D4957" w:rsidRPr="00853D29">
        <w:rPr>
          <w:rFonts w:ascii="Times New Roman" w:eastAsia="Calibri" w:hAnsi="Times New Roman" w:cs="Times New Roman"/>
          <w:sz w:val="24"/>
          <w:szCs w:val="24"/>
          <w:lang w:eastAsia="es-ES"/>
        </w:rPr>
        <w:t>reticularis</w:t>
      </w:r>
      <w:proofErr w:type="spellEnd"/>
      <w:r w:rsidR="004D4957" w:rsidRPr="00853D29">
        <w:rPr>
          <w:rFonts w:ascii="Times New Roman" w:eastAsia="Calibri" w:hAnsi="Times New Roman" w:cs="Times New Roman"/>
          <w:sz w:val="24"/>
          <w:szCs w:val="24"/>
          <w:lang w:eastAsia="es-ES"/>
        </w:rPr>
        <w:t xml:space="preserve"> en 18,6 % de la muestra.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El infarto cerebral fue la trombosis arterial más relevante, lo cual coincide con </w:t>
      </w:r>
      <w:proofErr w:type="spellStart"/>
      <w:r w:rsidRPr="00853D29">
        <w:rPr>
          <w:rFonts w:ascii="Times New Roman" w:eastAsia="Calibri" w:hAnsi="Times New Roman" w:cs="Times New Roman"/>
          <w:i/>
          <w:sz w:val="24"/>
          <w:szCs w:val="24"/>
          <w:lang w:eastAsia="es-ES"/>
        </w:rPr>
        <w:t>Jatuworapruk</w:t>
      </w:r>
      <w:proofErr w:type="spellEnd"/>
      <w:r w:rsidRPr="00853D29">
        <w:rPr>
          <w:rFonts w:ascii="Times New Roman" w:eastAsia="Calibri" w:hAnsi="Times New Roman" w:cs="Times New Roman"/>
          <w:i/>
          <w:sz w:val="24"/>
          <w:szCs w:val="24"/>
          <w:lang w:eastAsia="es-ES"/>
        </w:rPr>
        <w:t xml:space="preserve"> </w:t>
      </w:r>
      <w:r w:rsidRPr="00853D29">
        <w:rPr>
          <w:rFonts w:ascii="Times New Roman" w:eastAsia="Calibri" w:hAnsi="Times New Roman" w:cs="Times New Roman"/>
          <w:sz w:val="24"/>
          <w:szCs w:val="24"/>
          <w:lang w:eastAsia="es-ES"/>
        </w:rPr>
        <w:t xml:space="preserve">y </w:t>
      </w:r>
      <w:r w:rsidR="004C5BBB" w:rsidRPr="00853D29">
        <w:rPr>
          <w:rFonts w:ascii="Times New Roman" w:eastAsia="Calibri" w:hAnsi="Times New Roman" w:cs="Times New Roman"/>
          <w:sz w:val="24"/>
          <w:szCs w:val="24"/>
          <w:lang w:eastAsia="es-ES"/>
        </w:rPr>
        <w:t>otros</w:t>
      </w:r>
      <w:r w:rsidR="004C5BBB" w:rsidRPr="00853D29">
        <w:rPr>
          <w:rFonts w:ascii="Times New Roman" w:eastAsia="Calibri" w:hAnsi="Times New Roman" w:cs="Times New Roman"/>
          <w:sz w:val="24"/>
          <w:szCs w:val="24"/>
          <w:vertAlign w:val="superscript"/>
          <w:lang w:eastAsia="es-ES"/>
        </w:rPr>
        <w:t xml:space="preserve"> (8)</w:t>
      </w:r>
      <w:r w:rsidR="004C5BBB"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w:t>
      </w:r>
      <w:r w:rsidR="009F0B3D" w:rsidRPr="00853D29">
        <w:rPr>
          <w:rFonts w:ascii="Times New Roman" w:eastAsia="Calibri" w:hAnsi="Times New Roman" w:cs="Times New Roman"/>
          <w:sz w:val="24"/>
          <w:szCs w:val="24"/>
          <w:lang w:eastAsia="es-ES"/>
        </w:rPr>
        <w:t>e</w:t>
      </w:r>
      <w:r w:rsidRPr="00853D29">
        <w:rPr>
          <w:rFonts w:ascii="Times New Roman" w:eastAsia="Calibri" w:hAnsi="Times New Roman" w:cs="Times New Roman"/>
          <w:sz w:val="24"/>
          <w:szCs w:val="24"/>
          <w:lang w:eastAsia="es-ES"/>
        </w:rPr>
        <w:t xml:space="preserve"> </w:t>
      </w:r>
      <w:proofErr w:type="spellStart"/>
      <w:r w:rsidR="009F0B3D" w:rsidRPr="00853D29">
        <w:rPr>
          <w:rFonts w:ascii="Times New Roman" w:hAnsi="Times New Roman" w:cs="Times New Roman"/>
          <w:i/>
          <w:color w:val="222222"/>
          <w:sz w:val="24"/>
          <w:szCs w:val="24"/>
          <w:shd w:val="clear" w:color="auto" w:fill="FFFFFF"/>
        </w:rPr>
        <w:t>Iseki</w:t>
      </w:r>
      <w:proofErr w:type="spellEnd"/>
      <w:r w:rsidR="009F0B3D" w:rsidRPr="00853D29">
        <w:rPr>
          <w:rFonts w:ascii="Times New Roman" w:hAnsi="Times New Roman" w:cs="Times New Roman"/>
          <w:i/>
          <w:color w:val="222222"/>
          <w:sz w:val="24"/>
          <w:szCs w:val="24"/>
          <w:shd w:val="clear" w:color="auto" w:fill="FFFFFF"/>
        </w:rPr>
        <w:t xml:space="preserve"> </w:t>
      </w:r>
      <w:r w:rsidRPr="00853D29">
        <w:rPr>
          <w:rFonts w:ascii="Times New Roman" w:eastAsia="Calibri" w:hAnsi="Times New Roman" w:cs="Times New Roman"/>
          <w:sz w:val="24"/>
          <w:szCs w:val="24"/>
          <w:lang w:eastAsia="es-ES"/>
        </w:rPr>
        <w:t xml:space="preserve">y </w:t>
      </w:r>
      <w:proofErr w:type="gramStart"/>
      <w:r w:rsidRPr="00853D29">
        <w:rPr>
          <w:rFonts w:ascii="Times New Roman" w:eastAsia="Calibri" w:hAnsi="Times New Roman" w:cs="Times New Roman"/>
          <w:sz w:val="24"/>
          <w:szCs w:val="24"/>
          <w:lang w:eastAsia="es-ES"/>
        </w:rPr>
        <w:t>otros</w:t>
      </w:r>
      <w:r w:rsidR="004C5BBB" w:rsidRPr="00853D29">
        <w:rPr>
          <w:rFonts w:ascii="Times New Roman" w:eastAsia="Calibri" w:hAnsi="Times New Roman" w:cs="Times New Roman"/>
          <w:sz w:val="24"/>
          <w:szCs w:val="24"/>
          <w:vertAlign w:val="superscript"/>
          <w:lang w:eastAsia="es-ES"/>
        </w:rPr>
        <w:t>(</w:t>
      </w:r>
      <w:proofErr w:type="gramEnd"/>
      <w:r w:rsidR="004C5BBB">
        <w:rPr>
          <w:rFonts w:ascii="Times New Roman" w:eastAsia="Calibri" w:hAnsi="Times New Roman" w:cs="Times New Roman"/>
          <w:sz w:val="24"/>
          <w:szCs w:val="24"/>
          <w:vertAlign w:val="superscript"/>
          <w:lang w:eastAsia="es-ES"/>
        </w:rPr>
        <w:t xml:space="preserve"> </w:t>
      </w:r>
      <w:r w:rsidR="004C5BBB" w:rsidRPr="00853D29">
        <w:rPr>
          <w:rFonts w:ascii="Times New Roman" w:eastAsia="Calibri" w:hAnsi="Times New Roman" w:cs="Times New Roman"/>
          <w:sz w:val="24"/>
          <w:szCs w:val="24"/>
          <w:vertAlign w:val="superscript"/>
          <w:lang w:eastAsia="es-ES"/>
        </w:rPr>
        <w:t>13)</w:t>
      </w:r>
      <w:r w:rsidR="004C5BBB"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los cuales muestran en sus resultados un 33</w:t>
      </w:r>
      <w:r w:rsidR="009F0B3D"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y 69,2</w:t>
      </w:r>
      <w:r w:rsidR="009F0B3D"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respectivamente.</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La supervivencia en esta investigación fue menor a la que reporta </w:t>
      </w:r>
      <w:r w:rsidR="00AD4F85" w:rsidRPr="00AD4F85">
        <w:rPr>
          <w:rFonts w:ascii="Times New Roman" w:hAnsi="Times New Roman" w:cs="Times New Roman"/>
          <w:i/>
          <w:color w:val="222222"/>
          <w:sz w:val="24"/>
          <w:szCs w:val="24"/>
          <w:shd w:val="clear" w:color="auto" w:fill="FFFFFF"/>
        </w:rPr>
        <w:t>Reátegui</w:t>
      </w:r>
      <w:r w:rsidR="00AD4F85" w:rsidRPr="00853D29">
        <w:rPr>
          <w:rFonts w:ascii="Times New Roman" w:eastAsia="Calibri" w:hAnsi="Times New Roman" w:cs="Times New Roman"/>
          <w:sz w:val="24"/>
          <w:szCs w:val="24"/>
          <w:vertAlign w:val="superscript"/>
          <w:lang w:eastAsia="es-ES"/>
        </w:rPr>
        <w:t xml:space="preserve"> </w:t>
      </w:r>
      <w:r w:rsidR="00430E6C" w:rsidRPr="00853D29">
        <w:rPr>
          <w:rFonts w:ascii="Times New Roman" w:eastAsia="Calibri" w:hAnsi="Times New Roman" w:cs="Times New Roman"/>
          <w:sz w:val="24"/>
          <w:szCs w:val="24"/>
          <w:vertAlign w:val="superscript"/>
          <w:lang w:eastAsia="es-ES"/>
        </w:rPr>
        <w:t>(14)</w:t>
      </w:r>
      <w:r w:rsidR="00430E6C"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i/>
          <w:sz w:val="24"/>
          <w:szCs w:val="24"/>
          <w:lang w:eastAsia="es-ES"/>
        </w:rPr>
        <w:t xml:space="preserve"> </w:t>
      </w:r>
      <w:r w:rsidRPr="00853D29">
        <w:rPr>
          <w:rFonts w:ascii="Times New Roman" w:eastAsia="Calibri" w:hAnsi="Times New Roman" w:cs="Times New Roman"/>
          <w:sz w:val="24"/>
          <w:szCs w:val="24"/>
          <w:lang w:eastAsia="es-ES"/>
        </w:rPr>
        <w:t>y otros</w:t>
      </w:r>
      <w:r w:rsidR="00430E6C"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de un 93,8</w:t>
      </w:r>
      <w:r w:rsidR="009A6240"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con un número de muertes inferior, a pesar que su estudio es solo de 10 años, pero a diferencia predominan los pacientes con SAFP, donde la mortalidad puede ser más temprana no siendo así en este estudio donde la media de supervivencia fue de 13,37 años fundamentalmente en pacientes con SAFS.</w:t>
      </w:r>
    </w:p>
    <w:p w:rsidR="004D4957" w:rsidRPr="00853D29" w:rsidRDefault="004C61A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Times New Roman" w:hAnsi="Times New Roman" w:cs="Times New Roman"/>
          <w:sz w:val="24"/>
          <w:szCs w:val="24"/>
          <w:lang w:eastAsia="es-ES"/>
        </w:rPr>
        <w:t>Otra</w:t>
      </w:r>
      <w:r>
        <w:rPr>
          <w:rFonts w:ascii="Times New Roman" w:eastAsia="Times New Roman" w:hAnsi="Times New Roman" w:cs="Times New Roman"/>
          <w:sz w:val="24"/>
          <w:szCs w:val="24"/>
          <w:lang w:eastAsia="es-ES"/>
        </w:rPr>
        <w:t>s</w:t>
      </w:r>
      <w:r w:rsidR="004D4957" w:rsidRPr="00853D29">
        <w:rPr>
          <w:rFonts w:ascii="Times New Roman" w:eastAsia="Times New Roman" w:hAnsi="Times New Roman" w:cs="Times New Roman"/>
          <w:sz w:val="24"/>
          <w:szCs w:val="24"/>
          <w:lang w:eastAsia="es-ES"/>
        </w:rPr>
        <w:t xml:space="preserve"> </w:t>
      </w:r>
      <w:r w:rsidRPr="00853D29">
        <w:rPr>
          <w:rFonts w:ascii="Times New Roman" w:eastAsia="Times New Roman" w:hAnsi="Times New Roman" w:cs="Times New Roman"/>
          <w:sz w:val="24"/>
          <w:szCs w:val="24"/>
          <w:lang w:eastAsia="es-ES"/>
        </w:rPr>
        <w:t>invest</w:t>
      </w:r>
      <w:r>
        <w:rPr>
          <w:rFonts w:ascii="Times New Roman" w:eastAsia="Times New Roman" w:hAnsi="Times New Roman" w:cs="Times New Roman"/>
          <w:sz w:val="24"/>
          <w:szCs w:val="24"/>
          <w:lang w:eastAsia="es-ES"/>
        </w:rPr>
        <w:t>i</w:t>
      </w:r>
      <w:r w:rsidRPr="00853D29">
        <w:rPr>
          <w:rFonts w:ascii="Times New Roman" w:eastAsia="Times New Roman" w:hAnsi="Times New Roman" w:cs="Times New Roman"/>
          <w:sz w:val="24"/>
          <w:szCs w:val="24"/>
          <w:lang w:eastAsia="es-ES"/>
        </w:rPr>
        <w:t>gacion</w:t>
      </w:r>
      <w:r>
        <w:rPr>
          <w:rFonts w:ascii="Times New Roman" w:eastAsia="Times New Roman" w:hAnsi="Times New Roman" w:cs="Times New Roman"/>
          <w:sz w:val="24"/>
          <w:szCs w:val="24"/>
          <w:lang w:eastAsia="es-ES"/>
        </w:rPr>
        <w:t xml:space="preserve">es </w:t>
      </w:r>
      <w:r w:rsidR="004D4957" w:rsidRPr="00853D29">
        <w:rPr>
          <w:rFonts w:ascii="Times New Roman" w:eastAsia="Times New Roman" w:hAnsi="Times New Roman" w:cs="Times New Roman"/>
          <w:sz w:val="24"/>
          <w:szCs w:val="24"/>
          <w:lang w:eastAsia="es-ES"/>
        </w:rPr>
        <w:t xml:space="preserve"> donde se compara el daño en pacientes con SAFP y SAFS, al LES, encuentra</w:t>
      </w:r>
      <w:r w:rsidR="009F0B3D" w:rsidRPr="00853D29">
        <w:rPr>
          <w:rFonts w:ascii="Times New Roman" w:eastAsia="Times New Roman" w:hAnsi="Times New Roman" w:cs="Times New Roman"/>
          <w:sz w:val="24"/>
          <w:szCs w:val="24"/>
          <w:lang w:eastAsia="es-ES"/>
        </w:rPr>
        <w:t>n</w:t>
      </w:r>
      <w:r w:rsidR="004D4957" w:rsidRPr="00853D29">
        <w:rPr>
          <w:rFonts w:ascii="Times New Roman" w:eastAsia="Times New Roman" w:hAnsi="Times New Roman" w:cs="Times New Roman"/>
          <w:sz w:val="24"/>
          <w:szCs w:val="24"/>
          <w:lang w:eastAsia="es-ES"/>
        </w:rPr>
        <w:t xml:space="preserve"> que en el primero, el daño aparece tempranamente, mientras que en el segundo está asociado al daño a largo plazo y la demora en el diagnostico se relaciona con mayor daño</w:t>
      </w:r>
      <w:r w:rsidR="00A65044" w:rsidRPr="00853D29">
        <w:rPr>
          <w:rFonts w:ascii="Times New Roman" w:eastAsia="Times New Roman" w:hAnsi="Times New Roman" w:cs="Times New Roman"/>
          <w:sz w:val="24"/>
          <w:szCs w:val="24"/>
          <w:lang w:eastAsia="es-ES"/>
        </w:rPr>
        <w:t>.</w:t>
      </w:r>
      <w:r w:rsidR="004D4957" w:rsidRPr="00853D29">
        <w:rPr>
          <w:rFonts w:ascii="Times New Roman" w:eastAsia="Times New Roman" w:hAnsi="Times New Roman" w:cs="Times New Roman"/>
          <w:sz w:val="24"/>
          <w:szCs w:val="24"/>
          <w:lang w:eastAsia="es-ES"/>
        </w:rPr>
        <w:t xml:space="preserve"> </w:t>
      </w:r>
      <w:r w:rsidR="004D4957" w:rsidRPr="00853D29">
        <w:rPr>
          <w:rFonts w:ascii="Times New Roman" w:eastAsia="Times New Roman" w:hAnsi="Times New Roman" w:cs="Times New Roman"/>
          <w:sz w:val="24"/>
          <w:szCs w:val="24"/>
          <w:vertAlign w:val="superscript"/>
          <w:lang w:eastAsia="es-ES"/>
        </w:rPr>
        <w:t>(</w:t>
      </w:r>
      <w:r>
        <w:rPr>
          <w:rFonts w:ascii="Times New Roman" w:eastAsia="Times New Roman" w:hAnsi="Times New Roman" w:cs="Times New Roman"/>
          <w:sz w:val="24"/>
          <w:szCs w:val="24"/>
          <w:vertAlign w:val="superscript"/>
          <w:lang w:eastAsia="es-ES"/>
        </w:rPr>
        <w:t>14,</w:t>
      </w:r>
      <w:r w:rsidR="004D4957" w:rsidRPr="00853D29">
        <w:rPr>
          <w:rFonts w:ascii="Times New Roman" w:eastAsia="Times New Roman" w:hAnsi="Times New Roman" w:cs="Times New Roman"/>
          <w:sz w:val="24"/>
          <w:szCs w:val="24"/>
          <w:vertAlign w:val="superscript"/>
          <w:lang w:eastAsia="es-ES"/>
        </w:rPr>
        <w:t>15)</w:t>
      </w:r>
    </w:p>
    <w:p w:rsidR="004D4957" w:rsidRPr="00853D29" w:rsidRDefault="004D4957" w:rsidP="004D4957">
      <w:pPr>
        <w:spacing w:after="0" w:line="360" w:lineRule="auto"/>
        <w:jc w:val="both"/>
        <w:rPr>
          <w:rFonts w:ascii="Times New Roman" w:hAnsi="Times New Roman" w:cs="Times New Roman"/>
          <w:sz w:val="24"/>
          <w:szCs w:val="24"/>
          <w:vertAlign w:val="superscript"/>
        </w:rPr>
      </w:pPr>
      <w:r w:rsidRPr="00853D29">
        <w:rPr>
          <w:rFonts w:ascii="Times New Roman" w:eastAsia="Calibri" w:hAnsi="Times New Roman" w:cs="Times New Roman"/>
          <w:sz w:val="24"/>
          <w:szCs w:val="24"/>
          <w:lang w:eastAsia="es-ES"/>
        </w:rPr>
        <w:t xml:space="preserve"> </w:t>
      </w:r>
      <w:proofErr w:type="spellStart"/>
      <w:r w:rsidRPr="00853D29">
        <w:rPr>
          <w:rFonts w:ascii="Times New Roman" w:hAnsi="Times New Roman" w:cs="Times New Roman"/>
          <w:i/>
          <w:sz w:val="24"/>
          <w:szCs w:val="24"/>
        </w:rPr>
        <w:t>Gavris</w:t>
      </w:r>
      <w:proofErr w:type="spellEnd"/>
      <w:r w:rsidR="004C5BBB">
        <w:rPr>
          <w:rFonts w:ascii="Times New Roman" w:hAnsi="Times New Roman" w:cs="Times New Roman"/>
          <w:i/>
          <w:sz w:val="24"/>
          <w:szCs w:val="24"/>
        </w:rPr>
        <w:t xml:space="preserve"> </w:t>
      </w:r>
      <w:r w:rsidRPr="00853D29">
        <w:rPr>
          <w:rFonts w:ascii="Times New Roman" w:hAnsi="Times New Roman" w:cs="Times New Roman"/>
          <w:sz w:val="24"/>
          <w:szCs w:val="24"/>
        </w:rPr>
        <w:t xml:space="preserve">y </w:t>
      </w:r>
      <w:proofErr w:type="gramStart"/>
      <w:r w:rsidRPr="00853D29">
        <w:rPr>
          <w:rFonts w:ascii="Times New Roman" w:hAnsi="Times New Roman" w:cs="Times New Roman"/>
          <w:sz w:val="24"/>
          <w:szCs w:val="24"/>
        </w:rPr>
        <w:t>otros</w:t>
      </w:r>
      <w:r w:rsidR="004C5BBB" w:rsidRPr="00853D29">
        <w:rPr>
          <w:rFonts w:ascii="Times New Roman" w:hAnsi="Times New Roman" w:cs="Times New Roman"/>
          <w:sz w:val="24"/>
          <w:szCs w:val="24"/>
          <w:vertAlign w:val="superscript"/>
        </w:rPr>
        <w:t>(</w:t>
      </w:r>
      <w:proofErr w:type="gramEnd"/>
      <w:r w:rsidR="004C5BBB" w:rsidRPr="00853D29">
        <w:rPr>
          <w:rFonts w:ascii="Times New Roman" w:hAnsi="Times New Roman" w:cs="Times New Roman"/>
          <w:sz w:val="24"/>
          <w:szCs w:val="24"/>
          <w:vertAlign w:val="superscript"/>
        </w:rPr>
        <w:t>1)</w:t>
      </w:r>
      <w:r w:rsidR="004C5BBB"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 al igual que </w:t>
      </w:r>
      <w:proofErr w:type="spellStart"/>
      <w:r w:rsidRPr="00853D29">
        <w:rPr>
          <w:rFonts w:ascii="Times New Roman" w:hAnsi="Times New Roman" w:cs="Times New Roman"/>
          <w:i/>
          <w:sz w:val="24"/>
          <w:szCs w:val="24"/>
        </w:rPr>
        <w:t>Ulugad</w:t>
      </w:r>
      <w:proofErr w:type="spellEnd"/>
      <w:r w:rsidRPr="00853D29">
        <w:rPr>
          <w:rFonts w:ascii="Times New Roman" w:hAnsi="Times New Roman" w:cs="Times New Roman"/>
          <w:sz w:val="24"/>
          <w:szCs w:val="24"/>
        </w:rPr>
        <w:t xml:space="preserve"> y otros</w:t>
      </w:r>
      <w:r w:rsidR="004C5BBB" w:rsidRPr="00853D29">
        <w:rPr>
          <w:rFonts w:ascii="Times New Roman" w:hAnsi="Times New Roman" w:cs="Times New Roman"/>
          <w:sz w:val="24"/>
          <w:szCs w:val="24"/>
          <w:vertAlign w:val="superscript"/>
        </w:rPr>
        <w:t>(15)</w:t>
      </w:r>
      <w:r w:rsidR="004C5BBB"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plantean que con el avance de la edad, el paciente con SAF desarrolla otros factores de riesgo de trombosis, los cuales incluyen hipertensión y </w:t>
      </w:r>
      <w:proofErr w:type="spellStart"/>
      <w:r w:rsidRPr="00853D29">
        <w:rPr>
          <w:rFonts w:ascii="Times New Roman" w:hAnsi="Times New Roman" w:cs="Times New Roman"/>
          <w:sz w:val="24"/>
          <w:szCs w:val="24"/>
        </w:rPr>
        <w:t>dislipemias</w:t>
      </w:r>
      <w:proofErr w:type="spellEnd"/>
      <w:r w:rsidRPr="00853D29">
        <w:rPr>
          <w:rFonts w:ascii="Times New Roman" w:hAnsi="Times New Roman" w:cs="Times New Roman"/>
          <w:sz w:val="24"/>
          <w:szCs w:val="24"/>
        </w:rPr>
        <w:t xml:space="preserve"> entre otros.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i/>
          <w:sz w:val="24"/>
          <w:szCs w:val="24"/>
          <w:lang w:eastAsia="es-ES"/>
        </w:rPr>
        <w:t>Estévez</w:t>
      </w:r>
      <w:r w:rsidRPr="00853D29">
        <w:rPr>
          <w:rFonts w:ascii="Times New Roman" w:eastAsia="Calibri" w:hAnsi="Times New Roman" w:cs="Times New Roman"/>
          <w:sz w:val="24"/>
          <w:szCs w:val="24"/>
          <w:lang w:eastAsia="es-ES"/>
        </w:rPr>
        <w:t xml:space="preserve"> </w:t>
      </w:r>
      <w:r w:rsidR="00773317" w:rsidRPr="00853D29">
        <w:rPr>
          <w:rFonts w:ascii="Times New Roman" w:eastAsia="Calibri" w:hAnsi="Times New Roman" w:cs="Times New Roman"/>
          <w:sz w:val="24"/>
          <w:szCs w:val="24"/>
          <w:lang w:eastAsia="es-ES"/>
        </w:rPr>
        <w:t>y otros</w:t>
      </w:r>
      <w:r w:rsidR="004C5BBB">
        <w:rPr>
          <w:rFonts w:ascii="Times New Roman" w:eastAsia="Calibri" w:hAnsi="Times New Roman" w:cs="Times New Roman"/>
          <w:sz w:val="24"/>
          <w:szCs w:val="24"/>
          <w:lang w:eastAsia="es-ES"/>
        </w:rPr>
        <w:t xml:space="preserve"> </w:t>
      </w:r>
      <w:r w:rsidR="004C5BBB" w:rsidRPr="00853D29">
        <w:rPr>
          <w:rFonts w:ascii="Times New Roman" w:eastAsia="Calibri" w:hAnsi="Times New Roman" w:cs="Times New Roman"/>
          <w:sz w:val="24"/>
          <w:szCs w:val="24"/>
          <w:vertAlign w:val="superscript"/>
          <w:lang w:eastAsia="es-ES"/>
        </w:rPr>
        <w:t xml:space="preserve">(16) </w:t>
      </w:r>
      <w:r w:rsidR="00773317"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en otra cohorte cubana de pacientes con LES, no encuentra significativa relación entre el sexo, la edad, la ocupación, nivel escolar, ni el color de la </w:t>
      </w:r>
      <w:r w:rsidR="00A65044" w:rsidRPr="00853D29">
        <w:rPr>
          <w:rFonts w:ascii="Times New Roman" w:eastAsia="Calibri" w:hAnsi="Times New Roman" w:cs="Times New Roman"/>
          <w:sz w:val="24"/>
          <w:szCs w:val="24"/>
          <w:lang w:eastAsia="es-ES"/>
        </w:rPr>
        <w:t xml:space="preserve">piel con la presencia de daño.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Calibri" w:hAnsi="Times New Roman" w:cs="Times New Roman"/>
          <w:sz w:val="24"/>
          <w:szCs w:val="24"/>
          <w:lang w:eastAsia="es-ES"/>
        </w:rPr>
        <w:t xml:space="preserve">La trombosis venosa profunda, en este estudio fue una de las variables independientes más relevantes relacionadas con el evento muerte y la menor supervivencia. Estos resultados son similares a los que reporta </w:t>
      </w:r>
      <w:r w:rsidRPr="00853D29">
        <w:rPr>
          <w:rFonts w:ascii="Times New Roman" w:eastAsia="Calibri" w:hAnsi="Times New Roman" w:cs="Times New Roman"/>
          <w:i/>
          <w:sz w:val="24"/>
          <w:szCs w:val="24"/>
          <w:lang w:eastAsia="es-ES"/>
        </w:rPr>
        <w:t>Medina</w:t>
      </w:r>
      <w:r w:rsidR="009955A2">
        <w:rPr>
          <w:rFonts w:ascii="Times New Roman" w:eastAsia="Calibri" w:hAnsi="Times New Roman" w:cs="Times New Roman"/>
          <w:i/>
          <w:sz w:val="24"/>
          <w:szCs w:val="24"/>
          <w:lang w:eastAsia="es-ES"/>
        </w:rPr>
        <w:t xml:space="preserve"> </w:t>
      </w:r>
      <w:r w:rsidRPr="00853D29">
        <w:rPr>
          <w:rFonts w:ascii="Times New Roman" w:eastAsia="Calibri" w:hAnsi="Times New Roman" w:cs="Times New Roman"/>
          <w:sz w:val="24"/>
          <w:szCs w:val="24"/>
          <w:lang w:eastAsia="es-ES"/>
        </w:rPr>
        <w:t xml:space="preserve">y </w:t>
      </w:r>
      <w:proofErr w:type="gramStart"/>
      <w:r w:rsidRPr="00853D29">
        <w:rPr>
          <w:rFonts w:ascii="Times New Roman" w:eastAsia="Calibri" w:hAnsi="Times New Roman" w:cs="Times New Roman"/>
          <w:sz w:val="24"/>
          <w:szCs w:val="24"/>
          <w:lang w:eastAsia="es-ES"/>
        </w:rPr>
        <w:t>otros</w:t>
      </w:r>
      <w:r w:rsidR="009955A2" w:rsidRPr="00853D29">
        <w:rPr>
          <w:rFonts w:ascii="Times New Roman" w:eastAsia="Calibri" w:hAnsi="Times New Roman" w:cs="Times New Roman"/>
          <w:sz w:val="24"/>
          <w:szCs w:val="24"/>
          <w:vertAlign w:val="superscript"/>
          <w:lang w:eastAsia="es-ES"/>
        </w:rPr>
        <w:t>(</w:t>
      </w:r>
      <w:proofErr w:type="gramEnd"/>
      <w:r w:rsidR="009955A2" w:rsidRPr="00853D29">
        <w:rPr>
          <w:rFonts w:ascii="Times New Roman" w:eastAsia="Calibri" w:hAnsi="Times New Roman" w:cs="Times New Roman"/>
          <w:sz w:val="24"/>
          <w:szCs w:val="24"/>
          <w:vertAlign w:val="superscript"/>
          <w:lang w:eastAsia="es-ES"/>
        </w:rPr>
        <w:t>12)</w:t>
      </w:r>
      <w:r w:rsidR="009955A2" w:rsidRPr="00853D29">
        <w:rPr>
          <w:rFonts w:ascii="Times New Roman" w:eastAsia="Calibri" w:hAnsi="Times New Roman" w:cs="Times New Roman"/>
          <w:sz w:val="24"/>
          <w:szCs w:val="24"/>
          <w:lang w:eastAsia="es-ES"/>
        </w:rPr>
        <w:t xml:space="preserve">  </w:t>
      </w:r>
      <w:r w:rsidR="00773317" w:rsidRPr="00853D29">
        <w:rPr>
          <w:rFonts w:ascii="Times New Roman" w:eastAsia="Calibri" w:hAnsi="Times New Roman" w:cs="Times New Roman"/>
          <w:sz w:val="24"/>
          <w:szCs w:val="24"/>
          <w:lang w:eastAsia="es-ES"/>
        </w:rPr>
        <w:t xml:space="preserve">, que reportan un  </w:t>
      </w:r>
      <w:r w:rsidRPr="00853D29">
        <w:rPr>
          <w:rFonts w:ascii="Times New Roman" w:eastAsia="Calibri" w:hAnsi="Times New Roman" w:cs="Times New Roman"/>
          <w:sz w:val="24"/>
          <w:szCs w:val="24"/>
          <w:lang w:eastAsia="es-ES"/>
        </w:rPr>
        <w:t xml:space="preserve"> </w:t>
      </w:r>
      <w:r w:rsidR="00773317"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71, 6</w:t>
      </w:r>
      <w:r w:rsidR="009A6240"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de trombosis venosa en su muestra relacionado con daño de órgano. </w:t>
      </w:r>
      <w:proofErr w:type="spellStart"/>
      <w:r w:rsidRPr="00853D29">
        <w:rPr>
          <w:rFonts w:ascii="Times New Roman" w:eastAsia="Calibri" w:hAnsi="Times New Roman" w:cs="Times New Roman"/>
          <w:i/>
          <w:sz w:val="24"/>
          <w:szCs w:val="24"/>
          <w:lang w:eastAsia="es-ES"/>
        </w:rPr>
        <w:t>Knight</w:t>
      </w:r>
      <w:proofErr w:type="spellEnd"/>
      <w:r w:rsidR="009955A2">
        <w:rPr>
          <w:rFonts w:ascii="Times New Roman" w:eastAsia="Calibri" w:hAnsi="Times New Roman" w:cs="Times New Roman"/>
          <w:i/>
          <w:sz w:val="24"/>
          <w:szCs w:val="24"/>
          <w:lang w:eastAsia="es-ES"/>
        </w:rPr>
        <w:t xml:space="preserve"> </w:t>
      </w:r>
      <w:r w:rsidRPr="00853D29">
        <w:rPr>
          <w:rFonts w:ascii="Times New Roman" w:eastAsia="Calibri" w:hAnsi="Times New Roman" w:cs="Times New Roman"/>
          <w:sz w:val="24"/>
          <w:szCs w:val="24"/>
          <w:lang w:eastAsia="es-ES"/>
        </w:rPr>
        <w:t>y otros</w:t>
      </w:r>
      <w:r w:rsidR="00466F6F">
        <w:rPr>
          <w:rFonts w:ascii="Times New Roman" w:eastAsia="Calibri" w:hAnsi="Times New Roman" w:cs="Times New Roman"/>
          <w:sz w:val="24"/>
          <w:szCs w:val="24"/>
          <w:vertAlign w:val="superscript"/>
          <w:lang w:eastAsia="es-ES"/>
        </w:rPr>
        <w:t>(17</w:t>
      </w:r>
      <w:r w:rsidR="009955A2" w:rsidRPr="00853D29">
        <w:rPr>
          <w:rFonts w:ascii="Times New Roman" w:eastAsia="Calibri" w:hAnsi="Times New Roman" w:cs="Times New Roman"/>
          <w:sz w:val="24"/>
          <w:szCs w:val="24"/>
          <w:vertAlign w:val="superscript"/>
          <w:lang w:eastAsia="es-ES"/>
        </w:rPr>
        <w:t xml:space="preserve">) </w:t>
      </w:r>
      <w:r w:rsidR="009955A2" w:rsidRPr="00853D29">
        <w:rPr>
          <w:rFonts w:ascii="Times New Roman" w:eastAsia="Calibri"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 xml:space="preserve">,  en un trabajo reciente encuentra que el SAF más allá de la trombosis aguda puede desarrollar una vasculopatía oclusiva como consecuencia de la proliferación </w:t>
      </w:r>
      <w:proofErr w:type="spellStart"/>
      <w:r w:rsidRPr="00853D29">
        <w:rPr>
          <w:rFonts w:ascii="Times New Roman" w:eastAsia="Calibri" w:hAnsi="Times New Roman" w:cs="Times New Roman"/>
          <w:sz w:val="24"/>
          <w:szCs w:val="24"/>
          <w:lang w:eastAsia="es-ES"/>
        </w:rPr>
        <w:t>e</w:t>
      </w:r>
      <w:proofErr w:type="spellEnd"/>
      <w:r w:rsidRPr="00853D29">
        <w:rPr>
          <w:rFonts w:ascii="Times New Roman" w:eastAsia="Calibri" w:hAnsi="Times New Roman" w:cs="Times New Roman"/>
          <w:sz w:val="24"/>
          <w:szCs w:val="24"/>
          <w:lang w:eastAsia="es-ES"/>
        </w:rPr>
        <w:t xml:space="preserve"> infiltración celular que se expande a la íntima y lleva al daño de órgano.</w:t>
      </w:r>
      <w:r w:rsidR="00430E6C" w:rsidRPr="00853D29">
        <w:rPr>
          <w:rFonts w:ascii="Times New Roman" w:hAnsi="Times New Roman" w:cs="Times New Roman"/>
          <w:sz w:val="24"/>
          <w:szCs w:val="24"/>
        </w:rPr>
        <w:t xml:space="preserve"> </w:t>
      </w:r>
    </w:p>
    <w:p w:rsidR="004D4957" w:rsidRPr="00853D29" w:rsidRDefault="00773317" w:rsidP="004D4957">
      <w:pPr>
        <w:spacing w:after="0" w:line="360" w:lineRule="auto"/>
        <w:jc w:val="both"/>
        <w:rPr>
          <w:rFonts w:ascii="Times New Roman" w:hAnsi="Times New Roman" w:cs="Times New Roman"/>
          <w:sz w:val="24"/>
          <w:szCs w:val="24"/>
          <w:vertAlign w:val="superscript"/>
        </w:rPr>
      </w:pPr>
      <w:r w:rsidRPr="00853D29">
        <w:rPr>
          <w:rFonts w:ascii="Times New Roman" w:eastAsia="Times New Roman" w:hAnsi="Times New Roman" w:cs="Times New Roman"/>
          <w:sz w:val="24"/>
          <w:szCs w:val="24"/>
          <w:lang w:eastAsia="es-ES"/>
        </w:rPr>
        <w:t xml:space="preserve">Los informes actuales </w:t>
      </w:r>
      <w:r w:rsidR="004D4957" w:rsidRPr="00853D29">
        <w:rPr>
          <w:rFonts w:ascii="Times New Roman" w:eastAsia="Times New Roman" w:hAnsi="Times New Roman" w:cs="Times New Roman"/>
          <w:sz w:val="24"/>
          <w:szCs w:val="24"/>
          <w:lang w:eastAsia="es-ES"/>
        </w:rPr>
        <w:t xml:space="preserve"> plantea</w:t>
      </w:r>
      <w:r w:rsidRPr="00853D29">
        <w:rPr>
          <w:rFonts w:ascii="Times New Roman" w:eastAsia="Times New Roman" w:hAnsi="Times New Roman" w:cs="Times New Roman"/>
          <w:sz w:val="24"/>
          <w:szCs w:val="24"/>
          <w:lang w:eastAsia="es-ES"/>
        </w:rPr>
        <w:t>n</w:t>
      </w:r>
      <w:r w:rsidR="004D4957" w:rsidRPr="00853D29">
        <w:rPr>
          <w:rFonts w:ascii="Times New Roman" w:eastAsia="Times New Roman" w:hAnsi="Times New Roman" w:cs="Times New Roman"/>
          <w:sz w:val="24"/>
          <w:szCs w:val="24"/>
          <w:lang w:eastAsia="es-ES"/>
        </w:rPr>
        <w:t xml:space="preserve"> que </w:t>
      </w:r>
      <w:r w:rsidR="004D4957" w:rsidRPr="00853D29">
        <w:rPr>
          <w:rFonts w:ascii="Times New Roman" w:hAnsi="Times New Roman" w:cs="Times New Roman"/>
          <w:sz w:val="24"/>
          <w:szCs w:val="24"/>
        </w:rPr>
        <w:t>la formación de</w:t>
      </w:r>
      <w:r w:rsidR="00430E6C" w:rsidRPr="00853D29">
        <w:rPr>
          <w:rFonts w:ascii="Times New Roman" w:hAnsi="Times New Roman" w:cs="Times New Roman"/>
          <w:sz w:val="24"/>
          <w:szCs w:val="24"/>
        </w:rPr>
        <w:t xml:space="preserve"> los complejos inmunes de (aβ2GPI</w:t>
      </w:r>
      <w:r w:rsidR="004D4957" w:rsidRPr="00853D29">
        <w:rPr>
          <w:rFonts w:ascii="Times New Roman" w:hAnsi="Times New Roman" w:cs="Times New Roman"/>
          <w:sz w:val="24"/>
          <w:szCs w:val="24"/>
        </w:rPr>
        <w:t>)/</w:t>
      </w:r>
      <w:proofErr w:type="spellStart"/>
      <w:r w:rsidR="004D4957" w:rsidRPr="00853D29">
        <w:rPr>
          <w:rFonts w:ascii="Times New Roman" w:hAnsi="Times New Roman" w:cs="Times New Roman"/>
          <w:sz w:val="24"/>
          <w:szCs w:val="24"/>
        </w:rPr>
        <w:t>aFL</w:t>
      </w:r>
      <w:proofErr w:type="spellEnd"/>
      <w:r w:rsidR="004D4957" w:rsidRPr="00853D29">
        <w:rPr>
          <w:rFonts w:ascii="Times New Roman" w:hAnsi="Times New Roman" w:cs="Times New Roman"/>
          <w:sz w:val="24"/>
          <w:szCs w:val="24"/>
        </w:rPr>
        <w:t xml:space="preserve"> pueden depositarse y dañar la superficie valvular, predisponiendo a la disfunción hemodinámica y los eventos </w:t>
      </w:r>
      <w:proofErr w:type="spellStart"/>
      <w:r w:rsidR="004D4957" w:rsidRPr="00853D29">
        <w:rPr>
          <w:rFonts w:ascii="Times New Roman" w:hAnsi="Times New Roman" w:cs="Times New Roman"/>
          <w:sz w:val="24"/>
          <w:szCs w:val="24"/>
        </w:rPr>
        <w:t>tromboembólicos</w:t>
      </w:r>
      <w:proofErr w:type="spellEnd"/>
      <w:r w:rsidR="004D4957" w:rsidRPr="00853D29">
        <w:rPr>
          <w:rFonts w:ascii="Times New Roman" w:hAnsi="Times New Roman" w:cs="Times New Roman"/>
          <w:sz w:val="24"/>
          <w:szCs w:val="24"/>
        </w:rPr>
        <w:t>.</w:t>
      </w:r>
      <w:r w:rsidR="00466F6F">
        <w:rPr>
          <w:rFonts w:ascii="Times New Roman" w:hAnsi="Times New Roman" w:cs="Times New Roman"/>
          <w:sz w:val="24"/>
          <w:szCs w:val="24"/>
          <w:vertAlign w:val="superscript"/>
        </w:rPr>
        <w:t xml:space="preserve"> (18,19</w:t>
      </w:r>
      <w:r w:rsidR="004D4957" w:rsidRPr="00853D29">
        <w:rPr>
          <w:rFonts w:ascii="Times New Roman" w:hAnsi="Times New Roman" w:cs="Times New Roman"/>
          <w:sz w:val="24"/>
          <w:szCs w:val="24"/>
          <w:vertAlign w:val="superscript"/>
        </w:rPr>
        <w:t>)</w:t>
      </w:r>
    </w:p>
    <w:p w:rsidR="004D4957" w:rsidRPr="00853D29" w:rsidRDefault="004D4957" w:rsidP="004D4957">
      <w:pPr>
        <w:spacing w:after="0" w:line="360" w:lineRule="auto"/>
        <w:jc w:val="both"/>
        <w:rPr>
          <w:rFonts w:ascii="Times New Roman" w:hAnsi="Times New Roman" w:cs="Times New Roman"/>
          <w:sz w:val="24"/>
          <w:szCs w:val="24"/>
          <w:vertAlign w:val="superscript"/>
        </w:rPr>
      </w:pPr>
      <w:r w:rsidRPr="00853D29">
        <w:rPr>
          <w:rFonts w:ascii="Times New Roman" w:hAnsi="Times New Roman" w:cs="Times New Roman"/>
          <w:sz w:val="24"/>
          <w:szCs w:val="24"/>
        </w:rPr>
        <w:t xml:space="preserve"> Otra investigación afirma que se ha observado en las válvulas cardiacas depósitos de inmunoglobulinas que incluyen anticuerpos </w:t>
      </w:r>
      <w:proofErr w:type="spellStart"/>
      <w:r w:rsidRPr="00853D29">
        <w:rPr>
          <w:rFonts w:ascii="Times New Roman" w:hAnsi="Times New Roman" w:cs="Times New Roman"/>
          <w:sz w:val="24"/>
          <w:szCs w:val="24"/>
        </w:rPr>
        <w:t>aCL</w:t>
      </w:r>
      <w:proofErr w:type="spellEnd"/>
      <w:r w:rsidRPr="00853D29">
        <w:rPr>
          <w:rFonts w:ascii="Times New Roman" w:hAnsi="Times New Roman" w:cs="Times New Roman"/>
          <w:sz w:val="24"/>
          <w:szCs w:val="24"/>
        </w:rPr>
        <w:t xml:space="preserve"> y componentes de complemento, lo que sugiere que el proceso inflamatorio es iniciado por el depósito de anticuerpos </w:t>
      </w:r>
      <w:proofErr w:type="spellStart"/>
      <w:r w:rsidRPr="00853D29">
        <w:rPr>
          <w:rFonts w:ascii="Times New Roman" w:hAnsi="Times New Roman" w:cs="Times New Roman"/>
          <w:sz w:val="24"/>
          <w:szCs w:val="24"/>
        </w:rPr>
        <w:t>antifosfolípidos</w:t>
      </w:r>
      <w:proofErr w:type="spellEnd"/>
      <w:r w:rsidR="00A65044" w:rsidRPr="00853D29">
        <w:rPr>
          <w:rFonts w:ascii="Times New Roman" w:hAnsi="Times New Roman" w:cs="Times New Roman"/>
          <w:sz w:val="24"/>
          <w:szCs w:val="24"/>
        </w:rPr>
        <w:t>.</w:t>
      </w:r>
      <w:r w:rsidRPr="00853D29">
        <w:rPr>
          <w:rFonts w:ascii="Times New Roman" w:hAnsi="Times New Roman" w:cs="Times New Roman"/>
          <w:sz w:val="24"/>
          <w:szCs w:val="24"/>
        </w:rPr>
        <w:t xml:space="preserve"> </w:t>
      </w:r>
      <w:r w:rsidR="005F1ECA" w:rsidRPr="00853D29">
        <w:rPr>
          <w:rFonts w:ascii="Times New Roman" w:hAnsi="Times New Roman" w:cs="Times New Roman"/>
          <w:sz w:val="24"/>
          <w:szCs w:val="24"/>
          <w:vertAlign w:val="superscript"/>
        </w:rPr>
        <w:t>(20</w:t>
      </w:r>
      <w:r w:rsidRPr="00853D29">
        <w:rPr>
          <w:rFonts w:ascii="Times New Roman" w:hAnsi="Times New Roman" w:cs="Times New Roman"/>
          <w:sz w:val="24"/>
          <w:szCs w:val="24"/>
          <w:vertAlign w:val="superscript"/>
        </w:rPr>
        <w:t>)</w:t>
      </w:r>
    </w:p>
    <w:p w:rsidR="004D4957" w:rsidRPr="00853D29" w:rsidRDefault="004D4957" w:rsidP="004D4957">
      <w:pPr>
        <w:spacing w:after="0" w:line="360" w:lineRule="auto"/>
        <w:jc w:val="both"/>
        <w:rPr>
          <w:rFonts w:ascii="Times New Roman" w:eastAsia="Times New Roman" w:hAnsi="Times New Roman" w:cs="Times New Roman"/>
          <w:sz w:val="24"/>
          <w:szCs w:val="24"/>
          <w:lang w:eastAsia="es-ES"/>
        </w:rPr>
      </w:pPr>
      <w:r w:rsidRPr="00853D29">
        <w:rPr>
          <w:rFonts w:ascii="Times New Roman" w:eastAsia="Times New Roman" w:hAnsi="Times New Roman" w:cs="Times New Roman"/>
          <w:sz w:val="24"/>
          <w:szCs w:val="24"/>
          <w:lang w:eastAsia="es-ES"/>
        </w:rPr>
        <w:t>En la presente investigación se constató que la presencia de úlceras cutáneas en las extremidades se asoció a la m</w:t>
      </w:r>
      <w:r w:rsidR="00430E6C" w:rsidRPr="00853D29">
        <w:rPr>
          <w:rFonts w:ascii="Times New Roman" w:eastAsia="Times New Roman" w:hAnsi="Times New Roman" w:cs="Times New Roman"/>
          <w:sz w:val="24"/>
          <w:szCs w:val="24"/>
          <w:lang w:eastAsia="es-ES"/>
        </w:rPr>
        <w:t xml:space="preserve">ayor probabilidad de fallecer.  </w:t>
      </w:r>
      <w:r w:rsidRPr="00853D29">
        <w:rPr>
          <w:rFonts w:ascii="Times New Roman" w:eastAsia="Times New Roman" w:hAnsi="Times New Roman" w:cs="Times New Roman"/>
          <w:sz w:val="24"/>
          <w:szCs w:val="24"/>
          <w:lang w:eastAsia="es-ES"/>
        </w:rPr>
        <w:t xml:space="preserve">Estas </w:t>
      </w:r>
      <w:r w:rsidR="009A6240" w:rsidRPr="00853D29">
        <w:rPr>
          <w:rFonts w:ascii="Times New Roman" w:eastAsia="Times New Roman" w:hAnsi="Times New Roman" w:cs="Times New Roman"/>
          <w:sz w:val="24"/>
          <w:szCs w:val="24"/>
          <w:lang w:eastAsia="es-ES"/>
        </w:rPr>
        <w:t>lesiones son observadas en el 5,</w:t>
      </w:r>
      <w:r w:rsidRPr="00853D29">
        <w:rPr>
          <w:rFonts w:ascii="Times New Roman" w:eastAsia="Times New Roman" w:hAnsi="Times New Roman" w:cs="Times New Roman"/>
          <w:sz w:val="24"/>
          <w:szCs w:val="24"/>
          <w:lang w:eastAsia="es-ES"/>
        </w:rPr>
        <w:t>5</w:t>
      </w:r>
      <w:r w:rsidR="009A6240" w:rsidRPr="00853D29">
        <w:rPr>
          <w:rFonts w:ascii="Times New Roman" w:eastAsia="Times New Roman" w:hAnsi="Times New Roman" w:cs="Times New Roman"/>
          <w:sz w:val="24"/>
          <w:szCs w:val="24"/>
          <w:lang w:eastAsia="es-ES"/>
        </w:rPr>
        <w:t xml:space="preserve"> </w:t>
      </w:r>
      <w:r w:rsidRPr="00853D29">
        <w:rPr>
          <w:rFonts w:ascii="Times New Roman" w:eastAsia="Times New Roman" w:hAnsi="Times New Roman" w:cs="Times New Roman"/>
          <w:sz w:val="24"/>
          <w:szCs w:val="24"/>
          <w:lang w:eastAsia="es-ES"/>
        </w:rPr>
        <w:t xml:space="preserve">% de los 1000 </w:t>
      </w:r>
      <w:r w:rsidRPr="00853D29">
        <w:rPr>
          <w:rFonts w:ascii="Times New Roman" w:eastAsia="Times New Roman" w:hAnsi="Times New Roman" w:cs="Times New Roman"/>
          <w:sz w:val="24"/>
          <w:szCs w:val="24"/>
          <w:lang w:eastAsia="es-ES"/>
        </w:rPr>
        <w:lastRenderedPageBreak/>
        <w:t xml:space="preserve">pacientes europeos estudiados por </w:t>
      </w:r>
      <w:r w:rsidRPr="00853D29">
        <w:rPr>
          <w:rFonts w:ascii="Times New Roman" w:eastAsia="Times New Roman" w:hAnsi="Times New Roman" w:cs="Times New Roman"/>
          <w:i/>
          <w:sz w:val="24"/>
          <w:szCs w:val="24"/>
          <w:lang w:eastAsia="es-ES"/>
        </w:rPr>
        <w:t xml:space="preserve">Cervera </w:t>
      </w:r>
      <w:r w:rsidRPr="00853D29">
        <w:rPr>
          <w:rFonts w:ascii="Times New Roman" w:eastAsia="Times New Roman" w:hAnsi="Times New Roman" w:cs="Times New Roman"/>
          <w:sz w:val="24"/>
          <w:szCs w:val="24"/>
          <w:lang w:eastAsia="es-ES"/>
        </w:rPr>
        <w:t xml:space="preserve">y </w:t>
      </w:r>
      <w:proofErr w:type="gramStart"/>
      <w:r w:rsidRPr="00853D29">
        <w:rPr>
          <w:rFonts w:ascii="Times New Roman" w:eastAsia="Times New Roman" w:hAnsi="Times New Roman" w:cs="Times New Roman"/>
          <w:sz w:val="24"/>
          <w:szCs w:val="24"/>
          <w:lang w:eastAsia="es-ES"/>
        </w:rPr>
        <w:t>otro</w:t>
      </w:r>
      <w:r w:rsidR="009955A2">
        <w:rPr>
          <w:rFonts w:ascii="Times New Roman" w:eastAsia="Times New Roman" w:hAnsi="Times New Roman" w:cs="Times New Roman"/>
          <w:sz w:val="24"/>
          <w:szCs w:val="24"/>
          <w:lang w:eastAsia="es-ES"/>
        </w:rPr>
        <w:t>s</w:t>
      </w:r>
      <w:r w:rsidR="009955A2" w:rsidRPr="00853D29">
        <w:rPr>
          <w:rFonts w:ascii="Times New Roman" w:eastAsia="Times New Roman" w:hAnsi="Times New Roman" w:cs="Times New Roman"/>
          <w:i/>
          <w:sz w:val="24"/>
          <w:szCs w:val="24"/>
          <w:vertAlign w:val="superscript"/>
          <w:lang w:eastAsia="es-ES"/>
        </w:rPr>
        <w:t>(</w:t>
      </w:r>
      <w:proofErr w:type="gramEnd"/>
      <w:r w:rsidR="009955A2" w:rsidRPr="00853D29">
        <w:rPr>
          <w:rFonts w:ascii="Times New Roman" w:eastAsia="Times New Roman" w:hAnsi="Times New Roman" w:cs="Times New Roman"/>
          <w:i/>
          <w:sz w:val="24"/>
          <w:szCs w:val="24"/>
          <w:vertAlign w:val="superscript"/>
          <w:lang w:eastAsia="es-ES"/>
        </w:rPr>
        <w:t xml:space="preserve">9) </w:t>
      </w:r>
      <w:r w:rsidRPr="00853D29">
        <w:rPr>
          <w:rFonts w:ascii="Times New Roman" w:eastAsia="Times New Roman" w:hAnsi="Times New Roman" w:cs="Times New Roman"/>
          <w:i/>
          <w:sz w:val="24"/>
          <w:szCs w:val="24"/>
          <w:lang w:eastAsia="es-ES"/>
        </w:rPr>
        <w:t xml:space="preserve">, </w:t>
      </w:r>
      <w:r w:rsidRPr="00853D29">
        <w:rPr>
          <w:rFonts w:ascii="Times New Roman" w:eastAsia="Times New Roman" w:hAnsi="Times New Roman" w:cs="Times New Roman"/>
          <w:sz w:val="24"/>
          <w:szCs w:val="24"/>
          <w:lang w:eastAsia="es-ES"/>
        </w:rPr>
        <w:t>de ellos</w:t>
      </w:r>
      <w:r w:rsidRPr="00853D29">
        <w:rPr>
          <w:rFonts w:ascii="Times New Roman" w:eastAsia="Times New Roman" w:hAnsi="Times New Roman" w:cs="Times New Roman"/>
          <w:i/>
          <w:sz w:val="24"/>
          <w:szCs w:val="24"/>
          <w:lang w:eastAsia="es-ES"/>
        </w:rPr>
        <w:t xml:space="preserve"> </w:t>
      </w:r>
      <w:r w:rsidR="009A6240" w:rsidRPr="00853D29">
        <w:rPr>
          <w:rFonts w:ascii="Times New Roman" w:eastAsia="Times New Roman" w:hAnsi="Times New Roman" w:cs="Times New Roman"/>
          <w:sz w:val="24"/>
          <w:szCs w:val="24"/>
          <w:lang w:eastAsia="es-ES"/>
        </w:rPr>
        <w:t>el 3,</w:t>
      </w:r>
      <w:r w:rsidRPr="00853D29">
        <w:rPr>
          <w:rFonts w:ascii="Times New Roman" w:eastAsia="Times New Roman" w:hAnsi="Times New Roman" w:cs="Times New Roman"/>
          <w:sz w:val="24"/>
          <w:szCs w:val="24"/>
          <w:lang w:eastAsia="es-ES"/>
        </w:rPr>
        <w:t>9</w:t>
      </w:r>
      <w:r w:rsidR="009A6240" w:rsidRPr="00853D29">
        <w:rPr>
          <w:rFonts w:ascii="Times New Roman" w:eastAsia="Times New Roman" w:hAnsi="Times New Roman" w:cs="Times New Roman"/>
          <w:sz w:val="24"/>
          <w:szCs w:val="24"/>
          <w:lang w:eastAsia="es-ES"/>
        </w:rPr>
        <w:t xml:space="preserve"> </w:t>
      </w:r>
      <w:r w:rsidRPr="00853D29">
        <w:rPr>
          <w:rFonts w:ascii="Times New Roman" w:eastAsia="Times New Roman" w:hAnsi="Times New Roman" w:cs="Times New Roman"/>
          <w:sz w:val="24"/>
          <w:szCs w:val="24"/>
          <w:lang w:eastAsia="es-ES"/>
        </w:rPr>
        <w:t>% como manifestación inicial del SAP.</w:t>
      </w:r>
    </w:p>
    <w:p w:rsidR="004D4957" w:rsidRPr="00853D29" w:rsidRDefault="004D4957" w:rsidP="004D4957">
      <w:pPr>
        <w:spacing w:after="0" w:line="360" w:lineRule="auto"/>
        <w:jc w:val="both"/>
        <w:rPr>
          <w:rFonts w:ascii="Times New Roman" w:eastAsia="Times New Roman" w:hAnsi="Times New Roman" w:cs="Times New Roman"/>
          <w:sz w:val="24"/>
          <w:szCs w:val="24"/>
          <w:vertAlign w:val="superscript"/>
          <w:lang w:eastAsia="es-ES"/>
        </w:rPr>
      </w:pPr>
      <w:r w:rsidRPr="00853D29">
        <w:rPr>
          <w:rFonts w:ascii="Times New Roman" w:eastAsia="Times New Roman" w:hAnsi="Times New Roman" w:cs="Times New Roman"/>
          <w:sz w:val="24"/>
          <w:szCs w:val="24"/>
          <w:lang w:eastAsia="es-ES"/>
        </w:rPr>
        <w:t xml:space="preserve">Un estudio encuentra relación entre el </w:t>
      </w:r>
      <w:proofErr w:type="spellStart"/>
      <w:r w:rsidRPr="00853D29">
        <w:rPr>
          <w:rFonts w:ascii="Times New Roman" w:eastAsia="Times New Roman" w:hAnsi="Times New Roman" w:cs="Times New Roman"/>
          <w:sz w:val="24"/>
          <w:szCs w:val="24"/>
          <w:lang w:eastAsia="es-ES"/>
        </w:rPr>
        <w:t>livedo</w:t>
      </w:r>
      <w:proofErr w:type="spellEnd"/>
      <w:r w:rsidRPr="00853D29">
        <w:rPr>
          <w:rFonts w:ascii="Times New Roman" w:eastAsia="Times New Roman" w:hAnsi="Times New Roman" w:cs="Times New Roman"/>
          <w:sz w:val="24"/>
          <w:szCs w:val="24"/>
          <w:lang w:eastAsia="es-ES"/>
        </w:rPr>
        <w:t xml:space="preserve">, la gangrena, las úlceras y las lesiones digitales </w:t>
      </w:r>
      <w:proofErr w:type="spellStart"/>
      <w:r w:rsidRPr="00853D29">
        <w:rPr>
          <w:rFonts w:ascii="Times New Roman" w:eastAsia="Times New Roman" w:hAnsi="Times New Roman" w:cs="Times New Roman"/>
          <w:sz w:val="24"/>
          <w:szCs w:val="24"/>
          <w:lang w:eastAsia="es-ES"/>
        </w:rPr>
        <w:t>pseudovasculíticas</w:t>
      </w:r>
      <w:proofErr w:type="spellEnd"/>
      <w:r w:rsidRPr="00853D29">
        <w:rPr>
          <w:rFonts w:ascii="Times New Roman" w:eastAsia="Times New Roman" w:hAnsi="Times New Roman" w:cs="Times New Roman"/>
          <w:sz w:val="24"/>
          <w:szCs w:val="24"/>
          <w:lang w:eastAsia="es-ES"/>
        </w:rPr>
        <w:t xml:space="preserve"> con el TEP en el SAFP</w:t>
      </w:r>
      <w:r w:rsidR="00A65044" w:rsidRPr="00853D29">
        <w:rPr>
          <w:rFonts w:ascii="Times New Roman" w:eastAsia="Times New Roman" w:hAnsi="Times New Roman" w:cs="Times New Roman"/>
          <w:sz w:val="24"/>
          <w:szCs w:val="24"/>
          <w:lang w:eastAsia="es-ES"/>
        </w:rPr>
        <w:t>.</w:t>
      </w:r>
      <w:r w:rsidR="005F1ECA" w:rsidRPr="00853D29">
        <w:rPr>
          <w:rFonts w:ascii="Times New Roman" w:eastAsia="Times New Roman" w:hAnsi="Times New Roman" w:cs="Times New Roman"/>
          <w:sz w:val="24"/>
          <w:szCs w:val="24"/>
          <w:vertAlign w:val="superscript"/>
          <w:lang w:eastAsia="es-ES"/>
        </w:rPr>
        <w:t xml:space="preserve"> (21) </w:t>
      </w:r>
      <w:r w:rsidRPr="00853D29">
        <w:rPr>
          <w:rFonts w:ascii="Times New Roman" w:eastAsia="Times New Roman" w:hAnsi="Times New Roman" w:cs="Times New Roman"/>
          <w:sz w:val="24"/>
          <w:szCs w:val="24"/>
          <w:lang w:eastAsia="es-ES"/>
        </w:rPr>
        <w:t xml:space="preserve">Estas úlceras cutáneas pueden ocurrir debido a varias etiologías incluyendo la vasculopatía relacionada con el SAF, secundaria a trombosis previa o al tratamiento con </w:t>
      </w:r>
      <w:proofErr w:type="spellStart"/>
      <w:r w:rsidRPr="00853D29">
        <w:rPr>
          <w:rFonts w:ascii="Times New Roman" w:eastAsia="Times New Roman" w:hAnsi="Times New Roman" w:cs="Times New Roman"/>
          <w:sz w:val="24"/>
          <w:szCs w:val="24"/>
          <w:lang w:eastAsia="es-ES"/>
        </w:rPr>
        <w:t>warfarina</w:t>
      </w:r>
      <w:proofErr w:type="spellEnd"/>
      <w:r w:rsidR="00430E6C" w:rsidRPr="00853D29">
        <w:rPr>
          <w:rFonts w:ascii="Times New Roman" w:eastAsia="Times New Roman" w:hAnsi="Times New Roman" w:cs="Times New Roman"/>
          <w:sz w:val="24"/>
          <w:szCs w:val="24"/>
          <w:lang w:eastAsia="es-ES"/>
        </w:rPr>
        <w:t>.</w:t>
      </w:r>
      <w:r w:rsidRPr="00853D29">
        <w:rPr>
          <w:rFonts w:ascii="Times New Roman" w:eastAsia="Times New Roman" w:hAnsi="Times New Roman" w:cs="Times New Roman"/>
          <w:sz w:val="24"/>
          <w:szCs w:val="24"/>
          <w:lang w:eastAsia="es-ES"/>
        </w:rPr>
        <w:t xml:space="preserve"> </w:t>
      </w:r>
      <w:r w:rsidR="005F1ECA" w:rsidRPr="00853D29">
        <w:rPr>
          <w:rFonts w:ascii="Times New Roman" w:eastAsia="Times New Roman" w:hAnsi="Times New Roman" w:cs="Times New Roman"/>
          <w:sz w:val="24"/>
          <w:szCs w:val="24"/>
          <w:vertAlign w:val="superscript"/>
          <w:lang w:eastAsia="es-ES"/>
        </w:rPr>
        <w:t>(22</w:t>
      </w:r>
      <w:r w:rsidRPr="00853D29">
        <w:rPr>
          <w:rFonts w:ascii="Times New Roman" w:eastAsia="Times New Roman" w:hAnsi="Times New Roman" w:cs="Times New Roman"/>
          <w:sz w:val="24"/>
          <w:szCs w:val="24"/>
          <w:vertAlign w:val="superscript"/>
          <w:lang w:eastAsia="es-ES"/>
        </w:rPr>
        <w:t xml:space="preserve">) </w:t>
      </w:r>
    </w:p>
    <w:p w:rsidR="004D4957" w:rsidRPr="00853D29" w:rsidRDefault="004D4957" w:rsidP="004D4957">
      <w:pPr>
        <w:spacing w:after="0" w:line="360" w:lineRule="auto"/>
        <w:jc w:val="both"/>
        <w:rPr>
          <w:rFonts w:ascii="Times New Roman" w:eastAsia="Times New Roman" w:hAnsi="Times New Roman" w:cs="Times New Roman"/>
          <w:sz w:val="24"/>
          <w:szCs w:val="24"/>
          <w:vertAlign w:val="superscript"/>
          <w:lang w:eastAsia="es-ES"/>
        </w:rPr>
      </w:pPr>
      <w:r w:rsidRPr="00853D29">
        <w:rPr>
          <w:rFonts w:ascii="Times New Roman" w:eastAsia="Times New Roman" w:hAnsi="Times New Roman" w:cs="Times New Roman"/>
          <w:sz w:val="24"/>
          <w:szCs w:val="24"/>
          <w:lang w:eastAsia="es-ES"/>
        </w:rPr>
        <w:t>La nefropatía fue un clasificador importante relacionado con la muerte en esta</w:t>
      </w:r>
      <w:r w:rsidR="009A6240" w:rsidRPr="00853D29">
        <w:rPr>
          <w:rFonts w:ascii="Times New Roman" w:eastAsia="Times New Roman" w:hAnsi="Times New Roman" w:cs="Times New Roman"/>
          <w:sz w:val="24"/>
          <w:szCs w:val="24"/>
          <w:lang w:eastAsia="es-ES"/>
        </w:rPr>
        <w:t xml:space="preserve"> </w:t>
      </w:r>
      <w:r w:rsidRPr="00853D29">
        <w:rPr>
          <w:rFonts w:ascii="Times New Roman" w:eastAsia="Times New Roman" w:hAnsi="Times New Roman" w:cs="Times New Roman"/>
          <w:sz w:val="24"/>
          <w:szCs w:val="24"/>
          <w:lang w:eastAsia="es-ES"/>
        </w:rPr>
        <w:t xml:space="preserve">investigación. En la mayoría de los pacientes con SAFS a LES resulta difícil discernir si la afectación renal es atribuible al daño provocado por la actividad </w:t>
      </w:r>
      <w:proofErr w:type="spellStart"/>
      <w:r w:rsidRPr="00853D29">
        <w:rPr>
          <w:rFonts w:ascii="Times New Roman" w:eastAsia="Times New Roman" w:hAnsi="Times New Roman" w:cs="Times New Roman"/>
          <w:sz w:val="24"/>
          <w:szCs w:val="24"/>
          <w:lang w:eastAsia="es-ES"/>
        </w:rPr>
        <w:t>lúpica</w:t>
      </w:r>
      <w:proofErr w:type="spellEnd"/>
      <w:r w:rsidRPr="00853D29">
        <w:rPr>
          <w:rFonts w:ascii="Times New Roman" w:eastAsia="Times New Roman" w:hAnsi="Times New Roman" w:cs="Times New Roman"/>
          <w:sz w:val="24"/>
          <w:szCs w:val="24"/>
          <w:lang w:eastAsia="es-ES"/>
        </w:rPr>
        <w:t xml:space="preserve"> o resultado de los </w:t>
      </w:r>
      <w:proofErr w:type="spellStart"/>
      <w:r w:rsidRPr="00853D29">
        <w:rPr>
          <w:rFonts w:ascii="Times New Roman" w:eastAsia="Times New Roman" w:hAnsi="Times New Roman" w:cs="Times New Roman"/>
          <w:sz w:val="24"/>
          <w:szCs w:val="24"/>
          <w:lang w:eastAsia="es-ES"/>
        </w:rPr>
        <w:t>aFL</w:t>
      </w:r>
      <w:proofErr w:type="spellEnd"/>
      <w:r w:rsidRPr="00853D29">
        <w:rPr>
          <w:rFonts w:ascii="Times New Roman" w:eastAsia="Times New Roman" w:hAnsi="Times New Roman" w:cs="Times New Roman"/>
          <w:sz w:val="24"/>
          <w:szCs w:val="24"/>
          <w:lang w:eastAsia="es-ES"/>
        </w:rPr>
        <w:t xml:space="preserve">, en esta serie el compromiso renal constituye un factor pronóstico de mortalidad de gran relevancia, coincidiendo estos resultados con los reportado por </w:t>
      </w:r>
      <w:proofErr w:type="spellStart"/>
      <w:r w:rsidR="00AD4F85">
        <w:rPr>
          <w:rFonts w:ascii="Times New Roman" w:eastAsia="Calibri" w:hAnsi="Times New Roman" w:cs="Times New Roman"/>
          <w:i/>
          <w:sz w:val="24"/>
          <w:szCs w:val="24"/>
          <w:lang w:eastAsia="es-ES"/>
        </w:rPr>
        <w:t>Guibert</w:t>
      </w:r>
      <w:proofErr w:type="spellEnd"/>
      <w:r w:rsidR="00AD4F85">
        <w:rPr>
          <w:rFonts w:ascii="Times New Roman" w:eastAsia="Calibri" w:hAnsi="Times New Roman" w:cs="Times New Roman"/>
          <w:i/>
          <w:sz w:val="24"/>
          <w:szCs w:val="24"/>
          <w:lang w:eastAsia="es-ES"/>
        </w:rPr>
        <w:t>.</w:t>
      </w:r>
      <w:r w:rsidR="009955A2">
        <w:rPr>
          <w:rFonts w:ascii="Times New Roman" w:eastAsia="Times New Roman" w:hAnsi="Times New Roman" w:cs="Times New Roman"/>
          <w:sz w:val="24"/>
          <w:szCs w:val="24"/>
          <w:vertAlign w:val="superscript"/>
          <w:lang w:eastAsia="es-ES"/>
        </w:rPr>
        <w:t xml:space="preserve"> (23</w:t>
      </w:r>
      <w:r w:rsidRPr="00853D29">
        <w:rPr>
          <w:rFonts w:ascii="Times New Roman" w:eastAsia="Times New Roman" w:hAnsi="Times New Roman" w:cs="Times New Roman"/>
          <w:sz w:val="24"/>
          <w:szCs w:val="24"/>
          <w:vertAlign w:val="superscript"/>
          <w:lang w:eastAsia="es-ES"/>
        </w:rPr>
        <w:t>)</w:t>
      </w:r>
    </w:p>
    <w:p w:rsidR="004D4957" w:rsidRPr="00853D29" w:rsidRDefault="004D4957" w:rsidP="004D4957">
      <w:pPr>
        <w:spacing w:after="0" w:line="360" w:lineRule="auto"/>
        <w:jc w:val="both"/>
        <w:rPr>
          <w:rFonts w:ascii="Times New Roman" w:eastAsia="Times New Roman" w:hAnsi="Times New Roman" w:cs="Times New Roman"/>
          <w:sz w:val="24"/>
          <w:szCs w:val="24"/>
          <w:lang w:eastAsia="es-ES"/>
        </w:rPr>
      </w:pPr>
      <w:r w:rsidRPr="00853D29">
        <w:rPr>
          <w:rFonts w:ascii="Times New Roman" w:eastAsia="Times New Roman" w:hAnsi="Times New Roman" w:cs="Times New Roman"/>
          <w:sz w:val="24"/>
          <w:szCs w:val="24"/>
          <w:lang w:eastAsia="es-ES"/>
        </w:rPr>
        <w:t>La afectación renal en el SAF</w:t>
      </w:r>
      <w:r w:rsidRPr="00853D29">
        <w:rPr>
          <w:rFonts w:ascii="Times New Roman" w:eastAsia="Times New Roman" w:hAnsi="Times New Roman" w:cs="Times New Roman"/>
          <w:sz w:val="24"/>
          <w:szCs w:val="24"/>
          <w:vertAlign w:val="superscript"/>
          <w:lang w:eastAsia="es-ES"/>
        </w:rPr>
        <w:t xml:space="preserve"> </w:t>
      </w:r>
      <w:r w:rsidRPr="00853D29">
        <w:rPr>
          <w:rFonts w:ascii="Times New Roman" w:hAnsi="Times New Roman" w:cs="Times New Roman"/>
          <w:sz w:val="24"/>
          <w:szCs w:val="24"/>
        </w:rPr>
        <w:t xml:space="preserve">puede estar dada por trombosis o estenosis de la arteria renal, trombosis venosa, pérdida del injerto renal o por trombosis después del trasplante y </w:t>
      </w:r>
      <w:proofErr w:type="spellStart"/>
      <w:r w:rsidRPr="00853D29">
        <w:rPr>
          <w:rFonts w:ascii="Times New Roman" w:hAnsi="Times New Roman" w:cs="Times New Roman"/>
          <w:sz w:val="24"/>
          <w:szCs w:val="24"/>
        </w:rPr>
        <w:t>microangiopatía</w:t>
      </w:r>
      <w:proofErr w:type="spellEnd"/>
      <w:r w:rsidRPr="00853D29">
        <w:rPr>
          <w:rFonts w:ascii="Times New Roman" w:hAnsi="Times New Roman" w:cs="Times New Roman"/>
          <w:sz w:val="24"/>
          <w:szCs w:val="24"/>
        </w:rPr>
        <w:t xml:space="preserve"> </w:t>
      </w:r>
      <w:proofErr w:type="spellStart"/>
      <w:r w:rsidRPr="00853D29">
        <w:rPr>
          <w:rFonts w:ascii="Times New Roman" w:hAnsi="Times New Roman" w:cs="Times New Roman"/>
          <w:sz w:val="24"/>
          <w:szCs w:val="24"/>
        </w:rPr>
        <w:t>trombótica</w:t>
      </w:r>
      <w:proofErr w:type="spellEnd"/>
      <w:r w:rsidRPr="00853D29">
        <w:rPr>
          <w:rFonts w:ascii="Times New Roman" w:hAnsi="Times New Roman" w:cs="Times New Roman"/>
          <w:sz w:val="24"/>
          <w:szCs w:val="24"/>
        </w:rPr>
        <w:t xml:space="preserve"> por SAF. Todavía no está claro si los </w:t>
      </w:r>
      <w:proofErr w:type="spellStart"/>
      <w:r w:rsidRPr="00853D29">
        <w:rPr>
          <w:rFonts w:ascii="Times New Roman" w:hAnsi="Times New Roman" w:cs="Times New Roman"/>
          <w:sz w:val="24"/>
          <w:szCs w:val="24"/>
        </w:rPr>
        <w:t>aFL</w:t>
      </w:r>
      <w:proofErr w:type="spellEnd"/>
      <w:r w:rsidRPr="00853D29">
        <w:rPr>
          <w:rFonts w:ascii="Times New Roman" w:hAnsi="Times New Roman" w:cs="Times New Roman"/>
          <w:sz w:val="24"/>
          <w:szCs w:val="24"/>
        </w:rPr>
        <w:t xml:space="preserve"> están implicados o si este daño es causado principalmente por procesos </w:t>
      </w:r>
      <w:proofErr w:type="spellStart"/>
      <w:r w:rsidRPr="00853D29">
        <w:rPr>
          <w:rFonts w:ascii="Times New Roman" w:hAnsi="Times New Roman" w:cs="Times New Roman"/>
          <w:sz w:val="24"/>
          <w:szCs w:val="24"/>
        </w:rPr>
        <w:t>trombóticos</w:t>
      </w:r>
      <w:proofErr w:type="spellEnd"/>
      <w:r w:rsidRPr="00853D29">
        <w:rPr>
          <w:rFonts w:ascii="Times New Roman" w:hAnsi="Times New Roman" w:cs="Times New Roman"/>
          <w:sz w:val="24"/>
          <w:szCs w:val="24"/>
        </w:rPr>
        <w:t xml:space="preserve"> o inflamatorios</w:t>
      </w:r>
      <w:r w:rsidR="00466F6F">
        <w:rPr>
          <w:rFonts w:ascii="Times New Roman" w:hAnsi="Times New Roman" w:cs="Times New Roman"/>
          <w:sz w:val="24"/>
          <w:szCs w:val="24"/>
        </w:rPr>
        <w:t>.</w:t>
      </w:r>
      <w:r w:rsidRPr="00853D29">
        <w:rPr>
          <w:rFonts w:ascii="Times New Roman" w:hAnsi="Times New Roman" w:cs="Times New Roman"/>
          <w:sz w:val="24"/>
          <w:szCs w:val="24"/>
        </w:rPr>
        <w:t xml:space="preserve"> </w:t>
      </w:r>
      <w:r w:rsidR="00947EA8" w:rsidRPr="00853D29">
        <w:rPr>
          <w:rFonts w:ascii="Times New Roman" w:hAnsi="Times New Roman" w:cs="Times New Roman"/>
          <w:sz w:val="24"/>
          <w:szCs w:val="24"/>
          <w:vertAlign w:val="superscript"/>
        </w:rPr>
        <w:t>(24</w:t>
      </w:r>
      <w:r w:rsidRPr="00853D29">
        <w:rPr>
          <w:rFonts w:ascii="Times New Roman" w:hAnsi="Times New Roman" w:cs="Times New Roman"/>
          <w:sz w:val="24"/>
          <w:szCs w:val="24"/>
          <w:vertAlign w:val="superscript"/>
        </w:rPr>
        <w:t>)</w:t>
      </w:r>
      <w:r w:rsidRPr="00853D29">
        <w:rPr>
          <w:rFonts w:ascii="Times New Roman" w:hAnsi="Times New Roman" w:cs="Times New Roman"/>
          <w:sz w:val="24"/>
          <w:szCs w:val="24"/>
        </w:rPr>
        <w:t xml:space="preserve"> El anticuerpo </w:t>
      </w:r>
      <w:proofErr w:type="spellStart"/>
      <w:r w:rsidRPr="00853D29">
        <w:rPr>
          <w:rFonts w:ascii="Times New Roman" w:hAnsi="Times New Roman" w:cs="Times New Roman"/>
          <w:sz w:val="24"/>
          <w:szCs w:val="24"/>
        </w:rPr>
        <w:t>anticardiolipina</w:t>
      </w:r>
      <w:proofErr w:type="spellEnd"/>
      <w:r w:rsidRPr="00853D29">
        <w:rPr>
          <w:rFonts w:ascii="Times New Roman" w:hAnsi="Times New Roman" w:cs="Times New Roman"/>
          <w:sz w:val="24"/>
          <w:szCs w:val="24"/>
        </w:rPr>
        <w:t xml:space="preserve"> y el anticoagulante </w:t>
      </w:r>
      <w:proofErr w:type="spellStart"/>
      <w:r w:rsidRPr="00853D29">
        <w:rPr>
          <w:rFonts w:ascii="Times New Roman" w:hAnsi="Times New Roman" w:cs="Times New Roman"/>
          <w:sz w:val="24"/>
          <w:szCs w:val="24"/>
        </w:rPr>
        <w:t>lúpico</w:t>
      </w:r>
      <w:proofErr w:type="spellEnd"/>
      <w:r w:rsidRPr="00853D29">
        <w:rPr>
          <w:rFonts w:ascii="Times New Roman" w:hAnsi="Times New Roman" w:cs="Times New Roman"/>
          <w:sz w:val="24"/>
          <w:szCs w:val="24"/>
        </w:rPr>
        <w:t xml:space="preserve"> son los más importantes en la nefropatía por SAF</w:t>
      </w:r>
      <w:r w:rsidR="00947EA8" w:rsidRPr="00853D29">
        <w:rPr>
          <w:rFonts w:ascii="Times New Roman" w:hAnsi="Times New Roman" w:cs="Times New Roman"/>
          <w:sz w:val="24"/>
          <w:szCs w:val="24"/>
          <w:vertAlign w:val="superscript"/>
        </w:rPr>
        <w:t xml:space="preserve"> (25</w:t>
      </w:r>
      <w:r w:rsidRPr="00853D29">
        <w:rPr>
          <w:rFonts w:ascii="Times New Roman" w:hAnsi="Times New Roman" w:cs="Times New Roman"/>
          <w:sz w:val="24"/>
          <w:szCs w:val="24"/>
          <w:vertAlign w:val="superscript"/>
        </w:rPr>
        <w:t>)</w:t>
      </w:r>
      <w:r w:rsidRPr="00853D29">
        <w:rPr>
          <w:rFonts w:ascii="Times New Roman" w:hAnsi="Times New Roman" w:cs="Times New Roman"/>
          <w:sz w:val="24"/>
          <w:szCs w:val="24"/>
        </w:rPr>
        <w:t xml:space="preserve"> En este trabajo el compromiso renal estuvo relacionado con las trombosis arteriales por lo que pudiera, la nefropatía por SAF, jugar un papel importante.</w:t>
      </w:r>
    </w:p>
    <w:p w:rsidR="004D4957" w:rsidRPr="00853D29" w:rsidRDefault="004D4957" w:rsidP="004D4957">
      <w:pPr>
        <w:spacing w:after="0" w:line="360" w:lineRule="auto"/>
        <w:jc w:val="both"/>
        <w:rPr>
          <w:rFonts w:ascii="Times New Roman" w:hAnsi="Times New Roman" w:cs="Times New Roman"/>
          <w:sz w:val="24"/>
          <w:szCs w:val="24"/>
          <w:vertAlign w:val="superscript"/>
        </w:rPr>
      </w:pPr>
      <w:r w:rsidRPr="00853D29">
        <w:rPr>
          <w:rFonts w:ascii="Times New Roman" w:hAnsi="Times New Roman" w:cs="Times New Roman"/>
          <w:sz w:val="24"/>
          <w:szCs w:val="24"/>
        </w:rPr>
        <w:t>En una cohorte de pacientes con LES se reporta que la nefropatía por SAF está presenta en 14</w:t>
      </w:r>
      <w:r w:rsidR="00947EA8" w:rsidRPr="00853D29">
        <w:rPr>
          <w:rFonts w:ascii="Times New Roman" w:hAnsi="Times New Roman" w:cs="Times New Roman"/>
          <w:sz w:val="24"/>
          <w:szCs w:val="24"/>
        </w:rPr>
        <w:t xml:space="preserve"> </w:t>
      </w:r>
      <w:r w:rsidRPr="00853D29">
        <w:rPr>
          <w:rFonts w:ascii="Times New Roman" w:hAnsi="Times New Roman" w:cs="Times New Roman"/>
          <w:sz w:val="24"/>
          <w:szCs w:val="24"/>
        </w:rPr>
        <w:t>% de todas las biopsia renales, entre los pacientes con LES y daño renal y en la mitad, 7</w:t>
      </w:r>
      <w:r w:rsidR="009A6240"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la nefropatía por SAF ocurre junto con la nefritis </w:t>
      </w:r>
      <w:proofErr w:type="spellStart"/>
      <w:r w:rsidRPr="00853D29">
        <w:rPr>
          <w:rFonts w:ascii="Times New Roman" w:hAnsi="Times New Roman" w:cs="Times New Roman"/>
          <w:sz w:val="24"/>
          <w:szCs w:val="24"/>
        </w:rPr>
        <w:t>lúpica</w:t>
      </w:r>
      <w:proofErr w:type="spellEnd"/>
      <w:r w:rsidRPr="00853D29">
        <w:rPr>
          <w:rFonts w:ascii="Times New Roman" w:hAnsi="Times New Roman" w:cs="Times New Roman"/>
          <w:sz w:val="24"/>
          <w:szCs w:val="24"/>
        </w:rPr>
        <w:t>, pero en el otro 7</w:t>
      </w:r>
      <w:r w:rsidR="009A6240"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 la nefropatía por SAF aparece aislada. </w:t>
      </w:r>
      <w:r w:rsidR="00947EA8" w:rsidRPr="00853D29">
        <w:rPr>
          <w:rFonts w:ascii="Times New Roman" w:hAnsi="Times New Roman" w:cs="Times New Roman"/>
          <w:sz w:val="24"/>
          <w:szCs w:val="24"/>
          <w:vertAlign w:val="superscript"/>
        </w:rPr>
        <w:t>(26</w:t>
      </w:r>
      <w:r w:rsidRPr="00853D29">
        <w:rPr>
          <w:rFonts w:ascii="Times New Roman" w:hAnsi="Times New Roman" w:cs="Times New Roman"/>
          <w:sz w:val="24"/>
          <w:szCs w:val="24"/>
          <w:vertAlign w:val="superscript"/>
        </w:rPr>
        <w:t xml:space="preserve">) </w:t>
      </w:r>
    </w:p>
    <w:p w:rsidR="004D4957" w:rsidRPr="00853D29" w:rsidRDefault="004D4957" w:rsidP="004D4957">
      <w:pPr>
        <w:spacing w:after="0" w:line="360" w:lineRule="auto"/>
        <w:jc w:val="both"/>
        <w:rPr>
          <w:rFonts w:ascii="Times New Roman" w:eastAsia="Times New Roman" w:hAnsi="Times New Roman" w:cs="Times New Roman"/>
          <w:sz w:val="24"/>
          <w:szCs w:val="24"/>
          <w:vertAlign w:val="superscript"/>
          <w:lang w:eastAsia="es-ES"/>
        </w:rPr>
      </w:pPr>
      <w:r w:rsidRPr="00853D29">
        <w:rPr>
          <w:rFonts w:ascii="Times New Roman" w:eastAsia="Times New Roman" w:hAnsi="Times New Roman" w:cs="Times New Roman"/>
          <w:sz w:val="24"/>
          <w:szCs w:val="24"/>
          <w:lang w:eastAsia="es-ES"/>
        </w:rPr>
        <w:t xml:space="preserve">La leucopenia y </w:t>
      </w:r>
      <w:proofErr w:type="spellStart"/>
      <w:r w:rsidRPr="00853D29">
        <w:rPr>
          <w:rFonts w:ascii="Times New Roman" w:eastAsia="Times New Roman" w:hAnsi="Times New Roman" w:cs="Times New Roman"/>
          <w:sz w:val="24"/>
          <w:szCs w:val="24"/>
          <w:lang w:eastAsia="es-ES"/>
        </w:rPr>
        <w:t>linfopenia</w:t>
      </w:r>
      <w:proofErr w:type="spellEnd"/>
      <w:r w:rsidRPr="00853D29">
        <w:rPr>
          <w:rFonts w:ascii="Times New Roman" w:eastAsia="Times New Roman" w:hAnsi="Times New Roman" w:cs="Times New Roman"/>
          <w:sz w:val="24"/>
          <w:szCs w:val="24"/>
          <w:lang w:eastAsia="es-ES"/>
        </w:rPr>
        <w:t xml:space="preserve"> en el presente estudio representó un factor predictor de mortalidad. Esto coincide con un estudio en pacientes con LES</w:t>
      </w:r>
      <w:r w:rsidR="00466F6F">
        <w:rPr>
          <w:rFonts w:ascii="Times New Roman" w:eastAsia="Times New Roman" w:hAnsi="Times New Roman" w:cs="Times New Roman"/>
          <w:sz w:val="24"/>
          <w:szCs w:val="24"/>
          <w:vertAlign w:val="superscript"/>
          <w:lang w:eastAsia="es-ES"/>
        </w:rPr>
        <w:t xml:space="preserve"> (21</w:t>
      </w:r>
      <w:r w:rsidR="00947EA8" w:rsidRPr="00853D29">
        <w:rPr>
          <w:rFonts w:ascii="Times New Roman" w:eastAsia="Times New Roman" w:hAnsi="Times New Roman" w:cs="Times New Roman"/>
          <w:sz w:val="24"/>
          <w:szCs w:val="24"/>
          <w:vertAlign w:val="superscript"/>
          <w:lang w:eastAsia="es-ES"/>
        </w:rPr>
        <w:t>).</w:t>
      </w:r>
      <w:r w:rsidRPr="00853D29">
        <w:rPr>
          <w:rFonts w:ascii="Times New Roman" w:eastAsia="Times New Roman" w:hAnsi="Times New Roman" w:cs="Times New Roman"/>
          <w:sz w:val="24"/>
          <w:szCs w:val="24"/>
          <w:lang w:eastAsia="es-ES"/>
        </w:rPr>
        <w:t>Esto se</w:t>
      </w:r>
      <w:r w:rsidR="005F1ECA" w:rsidRPr="00853D29">
        <w:rPr>
          <w:rFonts w:ascii="Times New Roman" w:eastAsia="Times New Roman" w:hAnsi="Times New Roman" w:cs="Times New Roman"/>
          <w:sz w:val="24"/>
          <w:szCs w:val="24"/>
          <w:lang w:eastAsia="es-ES"/>
        </w:rPr>
        <w:t xml:space="preserve"> explica en opinión de los</w:t>
      </w:r>
      <w:r w:rsidRPr="00853D29">
        <w:rPr>
          <w:rFonts w:ascii="Times New Roman" w:eastAsia="Times New Roman" w:hAnsi="Times New Roman" w:cs="Times New Roman"/>
          <w:sz w:val="24"/>
          <w:szCs w:val="24"/>
          <w:lang w:eastAsia="es-ES"/>
        </w:rPr>
        <w:t xml:space="preserve"> </w:t>
      </w:r>
      <w:r w:rsidR="005F1ECA" w:rsidRPr="00853D29">
        <w:rPr>
          <w:rFonts w:ascii="Times New Roman" w:eastAsia="Times New Roman" w:hAnsi="Times New Roman" w:cs="Times New Roman"/>
          <w:sz w:val="24"/>
          <w:szCs w:val="24"/>
          <w:lang w:eastAsia="es-ES"/>
        </w:rPr>
        <w:t>autores</w:t>
      </w:r>
      <w:r w:rsidRPr="00853D29">
        <w:rPr>
          <w:rFonts w:ascii="Times New Roman" w:eastAsia="Times New Roman" w:hAnsi="Times New Roman" w:cs="Times New Roman"/>
          <w:sz w:val="24"/>
          <w:szCs w:val="24"/>
          <w:lang w:eastAsia="es-ES"/>
        </w:rPr>
        <w:t xml:space="preserve">, por el aumento de la actividad del lupus que ensombrece el pronóstico y favorece las complicaciones infecciosas. </w:t>
      </w:r>
    </w:p>
    <w:p w:rsidR="004D4957" w:rsidRPr="00853D29" w:rsidRDefault="004D4957" w:rsidP="004D4957">
      <w:pPr>
        <w:spacing w:after="0" w:line="360" w:lineRule="auto"/>
        <w:jc w:val="both"/>
        <w:rPr>
          <w:rFonts w:ascii="Times New Roman" w:eastAsia="Calibri" w:hAnsi="Times New Roman" w:cs="Times New Roman"/>
          <w:sz w:val="24"/>
          <w:szCs w:val="24"/>
          <w:lang w:eastAsia="es-ES"/>
        </w:rPr>
      </w:pPr>
      <w:r w:rsidRPr="00853D29">
        <w:rPr>
          <w:rFonts w:ascii="Times New Roman" w:eastAsia="Times New Roman" w:hAnsi="Times New Roman" w:cs="Times New Roman"/>
          <w:sz w:val="24"/>
          <w:szCs w:val="24"/>
          <w:lang w:eastAsia="es-ES"/>
        </w:rPr>
        <w:t xml:space="preserve">En esta serie se evidenció asociación estadísticamente significativa entre el no uso de aspirina con el evento muerte, a diferencia de los resultados de </w:t>
      </w:r>
      <w:r w:rsidRPr="009955A2">
        <w:rPr>
          <w:rFonts w:ascii="Times New Roman" w:eastAsia="Times New Roman" w:hAnsi="Times New Roman" w:cs="Times New Roman"/>
          <w:i/>
          <w:sz w:val="24"/>
          <w:szCs w:val="24"/>
          <w:lang w:eastAsia="es-ES"/>
        </w:rPr>
        <w:t>Cervera</w:t>
      </w:r>
      <w:r w:rsidRPr="00853D29">
        <w:rPr>
          <w:rFonts w:ascii="Times New Roman" w:eastAsia="Times New Roman" w:hAnsi="Times New Roman" w:cs="Times New Roman"/>
          <w:sz w:val="24"/>
          <w:szCs w:val="24"/>
          <w:lang w:eastAsia="es-ES"/>
        </w:rPr>
        <w:t xml:space="preserve"> y </w:t>
      </w:r>
      <w:proofErr w:type="gramStart"/>
      <w:r w:rsidRPr="00853D29">
        <w:rPr>
          <w:rFonts w:ascii="Times New Roman" w:eastAsia="Times New Roman" w:hAnsi="Times New Roman" w:cs="Times New Roman"/>
          <w:sz w:val="24"/>
          <w:szCs w:val="24"/>
          <w:lang w:eastAsia="es-ES"/>
        </w:rPr>
        <w:t>otros</w:t>
      </w:r>
      <w:r w:rsidR="009955A2" w:rsidRPr="00853D29">
        <w:rPr>
          <w:rFonts w:ascii="Times New Roman" w:eastAsia="Times New Roman" w:hAnsi="Times New Roman" w:cs="Times New Roman"/>
          <w:sz w:val="24"/>
          <w:szCs w:val="24"/>
          <w:vertAlign w:val="superscript"/>
          <w:lang w:eastAsia="es-ES"/>
        </w:rPr>
        <w:t>(</w:t>
      </w:r>
      <w:proofErr w:type="gramEnd"/>
      <w:r w:rsidR="009955A2" w:rsidRPr="00853D29">
        <w:rPr>
          <w:rFonts w:ascii="Times New Roman" w:eastAsia="Times New Roman" w:hAnsi="Times New Roman" w:cs="Times New Roman"/>
          <w:sz w:val="24"/>
          <w:szCs w:val="24"/>
          <w:vertAlign w:val="superscript"/>
          <w:lang w:eastAsia="es-ES"/>
        </w:rPr>
        <w:t>9)</w:t>
      </w:r>
      <w:r w:rsidR="009955A2" w:rsidRPr="00853D29">
        <w:rPr>
          <w:rFonts w:ascii="Times New Roman" w:eastAsia="Times New Roman" w:hAnsi="Times New Roman" w:cs="Times New Roman"/>
          <w:sz w:val="24"/>
          <w:szCs w:val="24"/>
          <w:lang w:eastAsia="es-ES"/>
        </w:rPr>
        <w:t xml:space="preserve"> </w:t>
      </w:r>
      <w:r w:rsidRPr="00853D29">
        <w:rPr>
          <w:rFonts w:ascii="Times New Roman" w:eastAsia="Times New Roman" w:hAnsi="Times New Roman" w:cs="Times New Roman"/>
          <w:sz w:val="24"/>
          <w:szCs w:val="24"/>
          <w:lang w:eastAsia="es-ES"/>
        </w:rPr>
        <w:t xml:space="preserve"> </w:t>
      </w:r>
      <w:r w:rsidRPr="00853D29">
        <w:rPr>
          <w:rFonts w:ascii="Times New Roman" w:eastAsia="Calibri" w:hAnsi="Times New Roman" w:cs="Times New Roman"/>
          <w:sz w:val="24"/>
          <w:szCs w:val="24"/>
          <w:lang w:eastAsia="es-ES"/>
        </w:rPr>
        <w:t>que no reportan asociación entre ninguno de los tratamientos farmacológicos y la mortalidad.</w:t>
      </w:r>
    </w:p>
    <w:p w:rsidR="004D4957" w:rsidRPr="00853D29" w:rsidRDefault="004D4957" w:rsidP="004D4957">
      <w:pPr>
        <w:spacing w:after="0" w:line="360" w:lineRule="auto"/>
        <w:jc w:val="both"/>
        <w:rPr>
          <w:rFonts w:ascii="Times New Roman" w:hAnsi="Times New Roman" w:cs="Times New Roman"/>
          <w:sz w:val="24"/>
          <w:szCs w:val="24"/>
        </w:rPr>
      </w:pPr>
      <w:r w:rsidRPr="00853D29">
        <w:rPr>
          <w:rFonts w:ascii="Times New Roman" w:eastAsia="Times New Roman" w:hAnsi="Times New Roman" w:cs="Times New Roman"/>
          <w:sz w:val="24"/>
          <w:szCs w:val="24"/>
          <w:lang w:eastAsia="es-ES"/>
        </w:rPr>
        <w:t>En la presente investigación se constató que los pacientes que tenían falsa positividad para la serología VDRL tenían una media de años de supervivencia menor que los demás, aunque en nuestra muestra no presento este factor una relación significativa con la mortalidad.</w:t>
      </w:r>
    </w:p>
    <w:p w:rsidR="004D4957" w:rsidRPr="00853D29" w:rsidRDefault="004D4957" w:rsidP="004D4957">
      <w:pPr>
        <w:spacing w:after="0" w:line="360" w:lineRule="auto"/>
        <w:jc w:val="both"/>
        <w:rPr>
          <w:rFonts w:ascii="Times New Roman" w:hAnsi="Times New Roman" w:cs="Times New Roman"/>
          <w:sz w:val="24"/>
          <w:szCs w:val="24"/>
        </w:rPr>
      </w:pPr>
      <w:r w:rsidRPr="00853D29">
        <w:rPr>
          <w:rFonts w:ascii="Times New Roman" w:hAnsi="Times New Roman" w:cs="Times New Roman"/>
          <w:sz w:val="24"/>
          <w:szCs w:val="24"/>
        </w:rPr>
        <w:lastRenderedPageBreak/>
        <w:t xml:space="preserve">Un estudio reporta que aquellos pacientes con serología falsa positiva muestran baja actividad del LES, pero más alto riesgo de trombosis y esto se asocia de forma independiente con la presencia del anticuerpo </w:t>
      </w:r>
      <w:proofErr w:type="spellStart"/>
      <w:r w:rsidRPr="00853D29">
        <w:rPr>
          <w:rFonts w:ascii="Times New Roman" w:hAnsi="Times New Roman" w:cs="Times New Roman"/>
          <w:sz w:val="24"/>
          <w:szCs w:val="24"/>
        </w:rPr>
        <w:t>aCL</w:t>
      </w:r>
      <w:proofErr w:type="spellEnd"/>
      <w:r w:rsidR="00947EA8" w:rsidRPr="00853D29">
        <w:rPr>
          <w:rFonts w:ascii="Times New Roman" w:hAnsi="Times New Roman" w:cs="Times New Roman"/>
          <w:sz w:val="24"/>
          <w:szCs w:val="24"/>
        </w:rPr>
        <w:t>.</w:t>
      </w:r>
      <w:r w:rsidRPr="00853D29">
        <w:rPr>
          <w:rFonts w:ascii="Times New Roman" w:hAnsi="Times New Roman" w:cs="Times New Roman"/>
          <w:sz w:val="24"/>
          <w:szCs w:val="24"/>
        </w:rPr>
        <w:t xml:space="preserve"> </w:t>
      </w:r>
      <w:r w:rsidR="00947EA8" w:rsidRPr="00853D29">
        <w:rPr>
          <w:rFonts w:ascii="Times New Roman" w:hAnsi="Times New Roman" w:cs="Times New Roman"/>
          <w:sz w:val="24"/>
          <w:szCs w:val="24"/>
          <w:vertAlign w:val="superscript"/>
        </w:rPr>
        <w:t>(26</w:t>
      </w:r>
      <w:r w:rsidRPr="00853D29">
        <w:rPr>
          <w:rFonts w:ascii="Times New Roman" w:hAnsi="Times New Roman" w:cs="Times New Roman"/>
          <w:sz w:val="24"/>
          <w:szCs w:val="24"/>
          <w:vertAlign w:val="superscript"/>
        </w:rPr>
        <w:t>)</w:t>
      </w:r>
    </w:p>
    <w:p w:rsidR="004D4957" w:rsidRPr="00853D29" w:rsidRDefault="005F1ECA" w:rsidP="004D4957">
      <w:pPr>
        <w:spacing w:after="0" w:line="360" w:lineRule="auto"/>
        <w:jc w:val="both"/>
        <w:rPr>
          <w:rFonts w:ascii="Times New Roman" w:hAnsi="Times New Roman" w:cs="Times New Roman"/>
          <w:sz w:val="24"/>
          <w:szCs w:val="24"/>
        </w:rPr>
      </w:pPr>
      <w:r w:rsidRPr="00853D29">
        <w:rPr>
          <w:rFonts w:ascii="Times New Roman" w:eastAsia="Times New Roman" w:hAnsi="Times New Roman" w:cs="Times New Roman"/>
          <w:sz w:val="24"/>
          <w:szCs w:val="24"/>
          <w:lang w:eastAsia="es-ES"/>
        </w:rPr>
        <w:t>A juicio de los autores</w:t>
      </w:r>
      <w:r w:rsidR="004D4957" w:rsidRPr="00853D29">
        <w:rPr>
          <w:rFonts w:ascii="Times New Roman" w:eastAsia="Times New Roman" w:hAnsi="Times New Roman" w:cs="Times New Roman"/>
          <w:sz w:val="24"/>
          <w:szCs w:val="24"/>
          <w:lang w:eastAsia="es-ES"/>
        </w:rPr>
        <w:t xml:space="preserve"> este resultado es muy importante, dado que en el diagnóstico y seguimiento de estos pacientes no se contó con disponibilidad para la determinación de anticuerpo </w:t>
      </w:r>
      <w:proofErr w:type="spellStart"/>
      <w:r w:rsidR="004D4957" w:rsidRPr="00853D29">
        <w:rPr>
          <w:rFonts w:ascii="Times New Roman" w:eastAsia="Times New Roman" w:hAnsi="Times New Roman" w:cs="Times New Roman"/>
          <w:sz w:val="24"/>
          <w:szCs w:val="24"/>
          <w:lang w:eastAsia="es-ES"/>
        </w:rPr>
        <w:t>aCL</w:t>
      </w:r>
      <w:proofErr w:type="spellEnd"/>
      <w:r w:rsidR="004D4957" w:rsidRPr="00853D29">
        <w:rPr>
          <w:rFonts w:ascii="Times New Roman" w:eastAsia="Times New Roman" w:hAnsi="Times New Roman" w:cs="Times New Roman"/>
          <w:sz w:val="24"/>
          <w:szCs w:val="24"/>
          <w:lang w:eastAsia="es-ES"/>
        </w:rPr>
        <w:t xml:space="preserve"> de forma estable durante todo el período de estudio; y sin intentar sustituir el </w:t>
      </w:r>
      <w:r w:rsidR="00A36C53" w:rsidRPr="00853D29">
        <w:rPr>
          <w:rFonts w:ascii="Times New Roman" w:eastAsia="Times New Roman" w:hAnsi="Times New Roman" w:cs="Times New Roman"/>
          <w:sz w:val="24"/>
          <w:szCs w:val="24"/>
          <w:lang w:eastAsia="es-ES"/>
        </w:rPr>
        <w:t>valor diagnóstico de esta investigación;</w:t>
      </w:r>
      <w:r w:rsidR="004D4957" w:rsidRPr="00853D29">
        <w:rPr>
          <w:rFonts w:ascii="Times New Roman" w:eastAsia="Times New Roman" w:hAnsi="Times New Roman" w:cs="Times New Roman"/>
          <w:sz w:val="24"/>
          <w:szCs w:val="24"/>
          <w:lang w:eastAsia="es-ES"/>
        </w:rPr>
        <w:t xml:space="preserve"> se puede interpretar la falsa positividad para la serología VDRL como un indicador de la presencia de anticuerpo </w:t>
      </w:r>
      <w:proofErr w:type="spellStart"/>
      <w:r w:rsidR="004D4957" w:rsidRPr="00853D29">
        <w:rPr>
          <w:rFonts w:ascii="Times New Roman" w:eastAsia="Times New Roman" w:hAnsi="Times New Roman" w:cs="Times New Roman"/>
          <w:sz w:val="24"/>
          <w:szCs w:val="24"/>
          <w:lang w:eastAsia="es-ES"/>
        </w:rPr>
        <w:t>aCL</w:t>
      </w:r>
      <w:proofErr w:type="spellEnd"/>
      <w:r w:rsidR="004D4957" w:rsidRPr="00853D29">
        <w:rPr>
          <w:rFonts w:ascii="Times New Roman" w:eastAsia="Times New Roman" w:hAnsi="Times New Roman" w:cs="Times New Roman"/>
          <w:sz w:val="24"/>
          <w:szCs w:val="24"/>
          <w:lang w:eastAsia="es-ES"/>
        </w:rPr>
        <w:t xml:space="preserve"> en los pacientes que la presentaron. Después de este análisis, los autores de la investigación atribuyen la elevada mortalidad de estos pacientes a la posibilidad de que el daño esté provocado por la positividad de dos anticuerpos </w:t>
      </w:r>
      <w:proofErr w:type="spellStart"/>
      <w:r w:rsidR="004D4957" w:rsidRPr="00853D29">
        <w:rPr>
          <w:rFonts w:ascii="Times New Roman" w:eastAsia="Times New Roman" w:hAnsi="Times New Roman" w:cs="Times New Roman"/>
          <w:sz w:val="24"/>
          <w:szCs w:val="24"/>
          <w:lang w:eastAsia="es-ES"/>
        </w:rPr>
        <w:t>antifosfolípidos</w:t>
      </w:r>
      <w:proofErr w:type="spellEnd"/>
      <w:r w:rsidR="004D4957" w:rsidRPr="00853D29">
        <w:rPr>
          <w:rFonts w:ascii="Times New Roman" w:eastAsia="Times New Roman" w:hAnsi="Times New Roman" w:cs="Times New Roman"/>
          <w:sz w:val="24"/>
          <w:szCs w:val="24"/>
          <w:lang w:eastAsia="es-ES"/>
        </w:rPr>
        <w:t xml:space="preserve">(AL y </w:t>
      </w:r>
      <w:proofErr w:type="spellStart"/>
      <w:r w:rsidR="004D4957" w:rsidRPr="00853D29">
        <w:rPr>
          <w:rFonts w:ascii="Times New Roman" w:eastAsia="Times New Roman" w:hAnsi="Times New Roman" w:cs="Times New Roman"/>
          <w:sz w:val="24"/>
          <w:szCs w:val="24"/>
          <w:lang w:eastAsia="es-ES"/>
        </w:rPr>
        <w:t>aCL</w:t>
      </w:r>
      <w:proofErr w:type="spellEnd"/>
      <w:r w:rsidR="004D4957" w:rsidRPr="00853D29">
        <w:rPr>
          <w:rFonts w:ascii="Times New Roman" w:eastAsia="Times New Roman" w:hAnsi="Times New Roman" w:cs="Times New Roman"/>
          <w:sz w:val="24"/>
          <w:szCs w:val="24"/>
          <w:lang w:eastAsia="es-ES"/>
        </w:rPr>
        <w:t xml:space="preserve">). </w:t>
      </w:r>
    </w:p>
    <w:p w:rsidR="004D4957" w:rsidRPr="00853D29" w:rsidRDefault="004D4957" w:rsidP="004D4957">
      <w:pPr>
        <w:spacing w:after="0" w:line="360" w:lineRule="auto"/>
        <w:jc w:val="both"/>
        <w:rPr>
          <w:rFonts w:ascii="Times New Roman" w:eastAsia="Times New Roman" w:hAnsi="Times New Roman" w:cs="Times New Roman"/>
          <w:sz w:val="24"/>
          <w:szCs w:val="24"/>
          <w:lang w:eastAsia="es-ES"/>
        </w:rPr>
      </w:pPr>
      <w:r w:rsidRPr="00853D29">
        <w:rPr>
          <w:rFonts w:ascii="Times New Roman" w:eastAsia="Times New Roman" w:hAnsi="Times New Roman" w:cs="Times New Roman"/>
          <w:sz w:val="24"/>
          <w:szCs w:val="24"/>
          <w:lang w:eastAsia="es-ES"/>
        </w:rPr>
        <w:t>Saber identificar los factores pronósticos de mortalidad de una enfermedad es una de las habilidades que  refleja  la  competencia  profesional  del  médico  y  es  a  la  vez  altamente apreciada  por  pacientes  y  familiares</w:t>
      </w:r>
      <w:r w:rsidRPr="00853D29">
        <w:rPr>
          <w:rFonts w:ascii="Times New Roman" w:hAnsi="Times New Roman" w:cs="Times New Roman"/>
        </w:rPr>
        <w:t>.</w:t>
      </w:r>
      <w:r w:rsidR="00A36C53" w:rsidRPr="00853D29">
        <w:rPr>
          <w:rFonts w:ascii="Times New Roman" w:hAnsi="Times New Roman" w:cs="Times New Roman"/>
        </w:rPr>
        <w:t xml:space="preserve"> Se le</w:t>
      </w:r>
      <w:r w:rsidR="00853D29" w:rsidRPr="00853D29">
        <w:rPr>
          <w:rFonts w:ascii="Times New Roman" w:hAnsi="Times New Roman" w:cs="Times New Roman"/>
        </w:rPr>
        <w:t>s</w:t>
      </w:r>
      <w:r w:rsidR="00A36C53" w:rsidRPr="00853D29">
        <w:rPr>
          <w:rFonts w:ascii="Times New Roman" w:hAnsi="Times New Roman" w:cs="Times New Roman"/>
        </w:rPr>
        <w:t xml:space="preserve"> atribuye a  los médicos de familia  un papel importante en la identificación de pacientes con SAF.</w:t>
      </w:r>
    </w:p>
    <w:p w:rsidR="004D4957" w:rsidRPr="00853D29" w:rsidRDefault="004D4957" w:rsidP="004D4957">
      <w:pPr>
        <w:spacing w:line="360" w:lineRule="auto"/>
        <w:jc w:val="both"/>
        <w:rPr>
          <w:rFonts w:ascii="Times New Roman" w:hAnsi="Times New Roman" w:cs="Times New Roman"/>
          <w:sz w:val="24"/>
          <w:szCs w:val="24"/>
        </w:rPr>
      </w:pPr>
      <w:r w:rsidRPr="00853D29">
        <w:rPr>
          <w:rFonts w:ascii="Times New Roman" w:hAnsi="Times New Roman" w:cs="Times New Roman"/>
          <w:sz w:val="24"/>
          <w:szCs w:val="24"/>
        </w:rPr>
        <w:t>Esta investigación tuvo como limitaciones</w:t>
      </w:r>
      <w:r w:rsidR="00FB6F97" w:rsidRPr="00853D29">
        <w:rPr>
          <w:rFonts w:ascii="Times New Roman" w:hAnsi="Times New Roman" w:cs="Times New Roman"/>
          <w:sz w:val="24"/>
          <w:szCs w:val="24"/>
        </w:rPr>
        <w:t xml:space="preserve">, que </w:t>
      </w:r>
      <w:r w:rsidRPr="00853D29">
        <w:rPr>
          <w:rFonts w:ascii="Times New Roman" w:hAnsi="Times New Roman" w:cs="Times New Roman"/>
          <w:sz w:val="24"/>
          <w:szCs w:val="24"/>
        </w:rPr>
        <w:t xml:space="preserve"> </w:t>
      </w:r>
      <w:r w:rsidR="00FB6F97" w:rsidRPr="00853D29">
        <w:rPr>
          <w:rFonts w:ascii="Times New Roman" w:hAnsi="Times New Roman" w:cs="Times New Roman"/>
          <w:sz w:val="24"/>
          <w:szCs w:val="24"/>
        </w:rPr>
        <w:t xml:space="preserve"> </w:t>
      </w:r>
      <w:r w:rsidR="00137586" w:rsidRPr="00853D29">
        <w:rPr>
          <w:rFonts w:ascii="Times New Roman" w:hAnsi="Times New Roman" w:cs="Times New Roman"/>
          <w:sz w:val="24"/>
          <w:szCs w:val="24"/>
        </w:rPr>
        <w:t xml:space="preserve">trata de un estudio </w:t>
      </w:r>
      <w:proofErr w:type="spellStart"/>
      <w:r w:rsidR="00137586" w:rsidRPr="00853D29">
        <w:rPr>
          <w:rFonts w:ascii="Times New Roman" w:hAnsi="Times New Roman" w:cs="Times New Roman"/>
          <w:sz w:val="24"/>
          <w:szCs w:val="24"/>
        </w:rPr>
        <w:t>unicéntrico</w:t>
      </w:r>
      <w:proofErr w:type="spellEnd"/>
      <w:r w:rsidR="00137586" w:rsidRPr="00853D29">
        <w:rPr>
          <w:rFonts w:ascii="Times New Roman" w:hAnsi="Times New Roman" w:cs="Times New Roman"/>
          <w:sz w:val="24"/>
          <w:szCs w:val="24"/>
        </w:rPr>
        <w:t>, de cohortes históricas con l</w:t>
      </w:r>
      <w:r w:rsidR="00FB6F97" w:rsidRPr="00853D29">
        <w:rPr>
          <w:rFonts w:ascii="Times New Roman" w:hAnsi="Times New Roman" w:cs="Times New Roman"/>
          <w:sz w:val="24"/>
          <w:szCs w:val="24"/>
        </w:rPr>
        <w:t xml:space="preserve">os sesgos que se pueden derivar, y </w:t>
      </w:r>
      <w:r w:rsidR="00137586" w:rsidRPr="00853D29">
        <w:rPr>
          <w:rFonts w:ascii="Times New Roman" w:hAnsi="Times New Roman" w:cs="Times New Roman"/>
          <w:sz w:val="24"/>
          <w:szCs w:val="24"/>
        </w:rPr>
        <w:t xml:space="preserve"> </w:t>
      </w:r>
      <w:r w:rsidRPr="00853D29">
        <w:rPr>
          <w:rFonts w:ascii="Times New Roman" w:hAnsi="Times New Roman" w:cs="Times New Roman"/>
          <w:sz w:val="24"/>
          <w:szCs w:val="24"/>
        </w:rPr>
        <w:t xml:space="preserve">que no se realizó la determinación de anticuerpo anti-beta 2 glicoproteína I, por no contar con disponibilidad del mismo. Para el diagnóstico de los pacientes con SAF se realizaron los anticuerpos </w:t>
      </w:r>
      <w:proofErr w:type="spellStart"/>
      <w:r w:rsidRPr="00853D29">
        <w:rPr>
          <w:rFonts w:ascii="Times New Roman" w:hAnsi="Times New Roman" w:cs="Times New Roman"/>
          <w:sz w:val="24"/>
          <w:szCs w:val="24"/>
        </w:rPr>
        <w:t>aCL</w:t>
      </w:r>
      <w:proofErr w:type="spellEnd"/>
      <w:r w:rsidRPr="00853D29">
        <w:rPr>
          <w:rFonts w:ascii="Times New Roman" w:hAnsi="Times New Roman" w:cs="Times New Roman"/>
          <w:sz w:val="24"/>
          <w:szCs w:val="24"/>
        </w:rPr>
        <w:t xml:space="preserve"> y/o AL, el primero no estuvo siempre disponible, por lo que en ningún caso se realizó el examen para identificar los tres anticuerpos </w:t>
      </w:r>
      <w:proofErr w:type="spellStart"/>
      <w:r w:rsidRPr="00853D29">
        <w:rPr>
          <w:rFonts w:ascii="Times New Roman" w:hAnsi="Times New Roman" w:cs="Times New Roman"/>
          <w:sz w:val="24"/>
          <w:szCs w:val="24"/>
        </w:rPr>
        <w:t>antifosfolípidos</w:t>
      </w:r>
      <w:proofErr w:type="spellEnd"/>
      <w:r w:rsidRPr="00853D29">
        <w:rPr>
          <w:rFonts w:ascii="Times New Roman" w:hAnsi="Times New Roman" w:cs="Times New Roman"/>
          <w:sz w:val="24"/>
          <w:szCs w:val="24"/>
        </w:rPr>
        <w:t xml:space="preserve"> al unísono. </w:t>
      </w:r>
    </w:p>
    <w:p w:rsidR="004D4957" w:rsidRPr="00853D29" w:rsidRDefault="004D4957" w:rsidP="00137586">
      <w:pPr>
        <w:spacing w:after="0" w:line="360" w:lineRule="auto"/>
        <w:jc w:val="both"/>
        <w:rPr>
          <w:rFonts w:ascii="Times New Roman" w:eastAsia="Times New Roman" w:hAnsi="Times New Roman" w:cs="Times New Roman"/>
          <w:sz w:val="24"/>
          <w:szCs w:val="24"/>
          <w:lang w:eastAsia="es-ES"/>
        </w:rPr>
      </w:pPr>
      <w:r w:rsidRPr="00853D29">
        <w:rPr>
          <w:rFonts w:ascii="Times New Roman" w:hAnsi="Times New Roman" w:cs="Times New Roman"/>
          <w:sz w:val="24"/>
          <w:szCs w:val="24"/>
        </w:rPr>
        <w:t xml:space="preserve">Las variables más relevantes que aportaron a la mortalidad en relación con menor supervivencia fueron: la leucopenia, la </w:t>
      </w:r>
      <w:proofErr w:type="spellStart"/>
      <w:r w:rsidRPr="00853D29">
        <w:rPr>
          <w:rFonts w:ascii="Times New Roman" w:hAnsi="Times New Roman" w:cs="Times New Roman"/>
          <w:sz w:val="24"/>
          <w:szCs w:val="24"/>
        </w:rPr>
        <w:t>linfopenia</w:t>
      </w:r>
      <w:proofErr w:type="spellEnd"/>
      <w:r w:rsidRPr="00853D29">
        <w:rPr>
          <w:rFonts w:ascii="Times New Roman" w:hAnsi="Times New Roman" w:cs="Times New Roman"/>
          <w:sz w:val="24"/>
          <w:szCs w:val="24"/>
        </w:rPr>
        <w:t>, el color de la piel no blanca, el no uso de la aspirina, la trombosis venosa, las alteraciones de las válvulas cardíacas, las úlceras en las extremidades, la nefropatía, y la serología falsa positiva.</w:t>
      </w:r>
      <w:r w:rsidRPr="00853D29">
        <w:rPr>
          <w:rFonts w:ascii="Times New Roman" w:eastAsia="Times New Roman" w:hAnsi="Times New Roman" w:cs="Times New Roman"/>
          <w:sz w:val="24"/>
          <w:szCs w:val="24"/>
          <w:lang w:eastAsia="es-ES"/>
        </w:rPr>
        <w:t xml:space="preserve"> La identificación temprana de estos factores pronósticos puede facilitar la predicción del desenlace fatal de esta enfermedad, lo que representa una herramienta crucial para decidir la conducta terapéutica más adecuada y contribuir de esta forma al perfeccionamiento de la atención integral a los pacientes con SAF y prolongar su supervivencia libre de complicaciones.</w:t>
      </w:r>
    </w:p>
    <w:p w:rsidR="009A6240" w:rsidRPr="00853D29" w:rsidRDefault="009A6240" w:rsidP="00514627">
      <w:pPr>
        <w:pStyle w:val="Ttulo2"/>
        <w:spacing w:before="0" w:line="360" w:lineRule="auto"/>
        <w:jc w:val="center"/>
        <w:rPr>
          <w:rFonts w:ascii="Times New Roman" w:hAnsi="Times New Roman" w:cs="Times New Roman"/>
          <w:color w:val="auto"/>
          <w:sz w:val="32"/>
          <w:szCs w:val="32"/>
        </w:rPr>
      </w:pPr>
    </w:p>
    <w:p w:rsidR="00514627" w:rsidRPr="00853D29" w:rsidRDefault="00514627" w:rsidP="00514627">
      <w:pPr>
        <w:pStyle w:val="Ttulo2"/>
        <w:spacing w:before="0" w:line="360" w:lineRule="auto"/>
        <w:jc w:val="center"/>
        <w:rPr>
          <w:rFonts w:ascii="Times New Roman" w:hAnsi="Times New Roman" w:cs="Times New Roman"/>
          <w:color w:val="auto"/>
          <w:sz w:val="32"/>
          <w:szCs w:val="32"/>
        </w:rPr>
      </w:pPr>
      <w:r w:rsidRPr="00853D29">
        <w:rPr>
          <w:rFonts w:ascii="Times New Roman" w:hAnsi="Times New Roman" w:cs="Times New Roman"/>
          <w:color w:val="auto"/>
          <w:sz w:val="32"/>
          <w:szCs w:val="32"/>
        </w:rPr>
        <w:t>REFERENCIAS BIBLIOGRÁFICAS</w:t>
      </w:r>
    </w:p>
    <w:p w:rsidR="004D4957" w:rsidRPr="00853D29" w:rsidRDefault="004D4957" w:rsidP="00A36C53">
      <w:pPr>
        <w:spacing w:after="0" w:line="360" w:lineRule="auto"/>
        <w:jc w:val="both"/>
        <w:rPr>
          <w:rFonts w:ascii="Times New Roman" w:eastAsia="Times New Roman" w:hAnsi="Times New Roman" w:cs="Times New Roman"/>
          <w:b/>
          <w:i/>
          <w:sz w:val="24"/>
          <w:szCs w:val="24"/>
          <w:u w:val="single"/>
          <w:lang w:eastAsia="es-ES"/>
        </w:rPr>
      </w:pPr>
    </w:p>
    <w:p w:rsidR="004D4957" w:rsidRPr="00853D29" w:rsidRDefault="004D4957" w:rsidP="00A36C53">
      <w:pPr>
        <w:pStyle w:val="Prrafodelista"/>
        <w:numPr>
          <w:ilvl w:val="0"/>
          <w:numId w:val="20"/>
        </w:numPr>
        <w:spacing w:line="360" w:lineRule="auto"/>
        <w:jc w:val="both"/>
      </w:pPr>
      <w:proofErr w:type="spellStart"/>
      <w:r w:rsidRPr="00853D29">
        <w:rPr>
          <w:lang w:val="en-US"/>
        </w:rPr>
        <w:t>Gavriș</w:t>
      </w:r>
      <w:proofErr w:type="spellEnd"/>
      <w:r w:rsidRPr="00853D29">
        <w:rPr>
          <w:lang w:val="en-US"/>
        </w:rPr>
        <w:t xml:space="preserve"> CM, </w:t>
      </w:r>
      <w:proofErr w:type="spellStart"/>
      <w:r w:rsidRPr="00853D29">
        <w:rPr>
          <w:lang w:val="en-US"/>
        </w:rPr>
        <w:t>Nedelcu</w:t>
      </w:r>
      <w:proofErr w:type="spellEnd"/>
      <w:r w:rsidRPr="00853D29">
        <w:rPr>
          <w:lang w:val="en-US"/>
        </w:rPr>
        <w:t xml:space="preserve"> LD, </w:t>
      </w:r>
      <w:proofErr w:type="spellStart"/>
      <w:r w:rsidRPr="00853D29">
        <w:rPr>
          <w:lang w:val="en-US"/>
        </w:rPr>
        <w:t>Pascu</w:t>
      </w:r>
      <w:proofErr w:type="spellEnd"/>
      <w:r w:rsidRPr="00853D29">
        <w:rPr>
          <w:lang w:val="en-US"/>
        </w:rPr>
        <w:t xml:space="preserve"> AM. Thrombotic risk in </w:t>
      </w:r>
      <w:proofErr w:type="spellStart"/>
      <w:r w:rsidRPr="00853D29">
        <w:rPr>
          <w:lang w:val="en-US"/>
        </w:rPr>
        <w:t>antiphospholipidic</w:t>
      </w:r>
      <w:proofErr w:type="spellEnd"/>
      <w:r w:rsidRPr="00853D29">
        <w:rPr>
          <w:lang w:val="en-US"/>
        </w:rPr>
        <w:t xml:space="preserve"> syndrome: From hypothesis to current evidence (Review). Experimental and </w:t>
      </w:r>
      <w:proofErr w:type="spellStart"/>
      <w:r w:rsidRPr="00853D29">
        <w:rPr>
          <w:lang w:val="en-US"/>
        </w:rPr>
        <w:t>Therap</w:t>
      </w:r>
      <w:proofErr w:type="spellEnd"/>
      <w:r w:rsidRPr="00853D29">
        <w:rPr>
          <w:lang w:val="en-US"/>
        </w:rPr>
        <w:t xml:space="preserve"> </w:t>
      </w:r>
      <w:proofErr w:type="gramStart"/>
      <w:r w:rsidRPr="00853D29">
        <w:rPr>
          <w:lang w:val="en-US"/>
        </w:rPr>
        <w:t>Med  2021</w:t>
      </w:r>
      <w:proofErr w:type="gramEnd"/>
      <w:r w:rsidRPr="00853D29">
        <w:rPr>
          <w:lang w:val="en-US"/>
        </w:rPr>
        <w:t xml:space="preserve"> [</w:t>
      </w:r>
      <w:r w:rsidR="00615D76" w:rsidRPr="00853D29">
        <w:rPr>
          <w:rFonts w:eastAsiaTheme="minorHAnsi"/>
          <w:noProof/>
          <w:lang w:val="en-US" w:eastAsia="en-US"/>
        </w:rPr>
        <w:t xml:space="preserve">acceso:21 </w:t>
      </w:r>
      <w:r w:rsidR="00615D76" w:rsidRPr="00853D29">
        <w:rPr>
          <w:rFonts w:eastAsiaTheme="minorHAnsi"/>
          <w:noProof/>
          <w:lang w:val="en-US" w:eastAsia="en-US"/>
        </w:rPr>
        <w:lastRenderedPageBreak/>
        <w:t>/02/2022</w:t>
      </w:r>
      <w:r w:rsidRPr="00853D29">
        <w:rPr>
          <w:lang w:val="en-US"/>
        </w:rPr>
        <w:t>];21(3):287: [</w:t>
      </w:r>
      <w:proofErr w:type="spellStart"/>
      <w:r w:rsidRPr="00853D29">
        <w:rPr>
          <w:lang w:val="en-US"/>
        </w:rPr>
        <w:t>aprox</w:t>
      </w:r>
      <w:proofErr w:type="spellEnd"/>
      <w:r w:rsidRPr="00853D29">
        <w:rPr>
          <w:lang w:val="en-US"/>
        </w:rPr>
        <w:t xml:space="preserve">. 6 p.]. </w:t>
      </w:r>
      <w:r w:rsidRPr="00853D29">
        <w:t>Disponible en:</w:t>
      </w:r>
      <w:r w:rsidRPr="00853D29">
        <w:rPr>
          <w:color w:val="0000FF"/>
          <w:u w:val="single"/>
        </w:rPr>
        <w:t xml:space="preserve">  https://www.ncbi.nlm.nih.gov/pmc/articles/PMC7851644/</w:t>
      </w:r>
    </w:p>
    <w:p w:rsidR="004D4957" w:rsidRPr="00853D29" w:rsidRDefault="004D4957" w:rsidP="00A36C53">
      <w:pPr>
        <w:pStyle w:val="Prrafodelista"/>
        <w:numPr>
          <w:ilvl w:val="0"/>
          <w:numId w:val="20"/>
        </w:numPr>
        <w:spacing w:line="360" w:lineRule="auto"/>
        <w:jc w:val="both"/>
      </w:pPr>
      <w:proofErr w:type="spellStart"/>
      <w:r w:rsidRPr="00853D29">
        <w:rPr>
          <w:lang w:val="en-US"/>
        </w:rPr>
        <w:t>Uludag</w:t>
      </w:r>
      <w:proofErr w:type="spellEnd"/>
      <w:r w:rsidRPr="00853D29">
        <w:rPr>
          <w:lang w:val="en-US"/>
        </w:rPr>
        <w:t xml:space="preserve"> </w:t>
      </w:r>
      <w:r w:rsidR="009A6240" w:rsidRPr="00853D29">
        <w:rPr>
          <w:lang w:val="en-US"/>
        </w:rPr>
        <w:t>G,</w:t>
      </w:r>
      <w:r w:rsidRPr="00853D29">
        <w:rPr>
          <w:lang w:val="en-US"/>
        </w:rPr>
        <w:t xml:space="preserve"> </w:t>
      </w:r>
      <w:proofErr w:type="spellStart"/>
      <w:r w:rsidRPr="00853D29">
        <w:rPr>
          <w:lang w:val="en-US"/>
        </w:rPr>
        <w:t>Onghanseng</w:t>
      </w:r>
      <w:proofErr w:type="spellEnd"/>
      <w:r w:rsidRPr="00853D29">
        <w:rPr>
          <w:lang w:val="en-US"/>
        </w:rPr>
        <w:t xml:space="preserve"> N, Tran AN, Hassan M, </w:t>
      </w:r>
      <w:proofErr w:type="spellStart"/>
      <w:r w:rsidRPr="00853D29">
        <w:rPr>
          <w:lang w:val="en-US"/>
        </w:rPr>
        <w:t>Sohail</w:t>
      </w:r>
      <w:proofErr w:type="spellEnd"/>
      <w:r w:rsidRPr="00853D29">
        <w:rPr>
          <w:lang w:val="en-US"/>
        </w:rPr>
        <w:t xml:space="preserve"> </w:t>
      </w:r>
      <w:proofErr w:type="spellStart"/>
      <w:r w:rsidRPr="00853D29">
        <w:rPr>
          <w:lang w:val="en-US"/>
        </w:rPr>
        <w:t>Halim</w:t>
      </w:r>
      <w:proofErr w:type="spellEnd"/>
      <w:r w:rsidRPr="00853D29">
        <w:rPr>
          <w:lang w:val="en-US"/>
        </w:rPr>
        <w:t xml:space="preserve"> M, </w:t>
      </w:r>
      <w:proofErr w:type="spellStart"/>
      <w:proofErr w:type="gramStart"/>
      <w:r w:rsidRPr="00853D29">
        <w:rPr>
          <w:lang w:val="en-US"/>
        </w:rPr>
        <w:t>Sepah</w:t>
      </w:r>
      <w:proofErr w:type="spellEnd"/>
      <w:r w:rsidRPr="00853D29">
        <w:rPr>
          <w:lang w:val="en-US"/>
        </w:rPr>
        <w:t xml:space="preserve">  YJ</w:t>
      </w:r>
      <w:proofErr w:type="gramEnd"/>
      <w:r w:rsidRPr="00853D29">
        <w:rPr>
          <w:lang w:val="en-US"/>
        </w:rPr>
        <w:t xml:space="preserve">, et al.  Current concepts in the diagnosis and management of </w:t>
      </w:r>
      <w:proofErr w:type="spellStart"/>
      <w:r w:rsidRPr="00853D29">
        <w:rPr>
          <w:lang w:val="en-US"/>
        </w:rPr>
        <w:t>antiphospholipid</w:t>
      </w:r>
      <w:proofErr w:type="spellEnd"/>
      <w:r w:rsidRPr="00853D29">
        <w:rPr>
          <w:lang w:val="en-US"/>
        </w:rPr>
        <w:t xml:space="preserve"> syndrome and ocular manifestations. </w:t>
      </w:r>
      <w:r w:rsidRPr="00853D29">
        <w:t xml:space="preserve">J </w:t>
      </w:r>
      <w:proofErr w:type="spellStart"/>
      <w:r w:rsidRPr="00853D29">
        <w:t>Opht</w:t>
      </w:r>
      <w:r w:rsidR="00615D76" w:rsidRPr="00853D29">
        <w:t>halmic</w:t>
      </w:r>
      <w:proofErr w:type="spellEnd"/>
      <w:r w:rsidR="00615D76" w:rsidRPr="00853D29">
        <w:t xml:space="preserve"> </w:t>
      </w:r>
      <w:proofErr w:type="spellStart"/>
      <w:r w:rsidR="00615D76" w:rsidRPr="00853D29">
        <w:t>Inflamm</w:t>
      </w:r>
      <w:proofErr w:type="spellEnd"/>
      <w:r w:rsidR="00615D76" w:rsidRPr="00853D29">
        <w:t xml:space="preserve"> </w:t>
      </w:r>
      <w:proofErr w:type="spellStart"/>
      <w:r w:rsidR="00615D76" w:rsidRPr="00853D29">
        <w:t>Infect</w:t>
      </w:r>
      <w:proofErr w:type="spellEnd"/>
      <w:r w:rsidR="00615D76" w:rsidRPr="00853D29">
        <w:t>.</w:t>
      </w:r>
      <w:r w:rsidRPr="00853D29">
        <w:t xml:space="preserve"> 2021 [</w:t>
      </w:r>
      <w:r w:rsidR="00615D76" w:rsidRPr="00853D29">
        <w:rPr>
          <w:noProof/>
        </w:rPr>
        <w:t>acceso:14/02/2022</w:t>
      </w:r>
      <w:r w:rsidRPr="00853D29">
        <w:t>]</w:t>
      </w:r>
      <w:r w:rsidR="009A6240" w:rsidRPr="00853D29">
        <w:t>; 11</w:t>
      </w:r>
      <w:r w:rsidRPr="00853D29">
        <w:t xml:space="preserve">(1):11. Disponible en: </w:t>
      </w:r>
      <w:r w:rsidRPr="00853D29">
        <w:rPr>
          <w:color w:val="0000FF"/>
          <w:u w:val="single"/>
        </w:rPr>
        <w:t>https://www.ncbi.nlm.nih.gov/pmc/articles/PMC8032459/</w:t>
      </w:r>
    </w:p>
    <w:p w:rsidR="004D4957" w:rsidRPr="00853D29" w:rsidRDefault="004D4957" w:rsidP="00A36C53">
      <w:pPr>
        <w:pStyle w:val="Prrafodelista"/>
        <w:numPr>
          <w:ilvl w:val="0"/>
          <w:numId w:val="20"/>
        </w:numPr>
        <w:spacing w:line="360" w:lineRule="auto"/>
        <w:jc w:val="both"/>
      </w:pPr>
      <w:proofErr w:type="spellStart"/>
      <w:r w:rsidRPr="00853D29">
        <w:t>Jiang</w:t>
      </w:r>
      <w:proofErr w:type="spellEnd"/>
      <w:r w:rsidRPr="00853D29">
        <w:t xml:space="preserve"> H,  Wang CH, </w:t>
      </w:r>
      <w:proofErr w:type="spellStart"/>
      <w:r w:rsidRPr="00853D29">
        <w:t>Jiang</w:t>
      </w:r>
      <w:proofErr w:type="spellEnd"/>
      <w:r w:rsidRPr="00853D29">
        <w:t xml:space="preserve"> N, Li J, </w:t>
      </w:r>
      <w:proofErr w:type="spellStart"/>
      <w:r w:rsidRPr="00853D29">
        <w:t>Wu</w:t>
      </w:r>
      <w:proofErr w:type="spellEnd"/>
      <w:r w:rsidRPr="00853D29">
        <w:t xml:space="preserve"> CY, Wang Q, Li MT, </w:t>
      </w:r>
      <w:proofErr w:type="spellStart"/>
      <w:r w:rsidRPr="00853D29">
        <w:t>Tian</w:t>
      </w:r>
      <w:proofErr w:type="spellEnd"/>
      <w:r w:rsidRPr="00853D29">
        <w:t xml:space="preserve"> XP, </w:t>
      </w:r>
      <w:proofErr w:type="spellStart"/>
      <w:r w:rsidRPr="00853D29">
        <w:t>Zhao</w:t>
      </w:r>
      <w:proofErr w:type="spellEnd"/>
      <w:r w:rsidRPr="00853D29">
        <w:t xml:space="preserve"> JL, </w:t>
      </w:r>
      <w:proofErr w:type="spellStart"/>
      <w:r w:rsidRPr="00853D29">
        <w:t>Zhao</w:t>
      </w:r>
      <w:proofErr w:type="spellEnd"/>
      <w:r w:rsidRPr="00853D29">
        <w:t xml:space="preserve"> Y, et al. </w:t>
      </w:r>
      <w:r w:rsidRPr="00853D29">
        <w:rPr>
          <w:lang w:val="en-US"/>
        </w:rPr>
        <w:t xml:space="preserve">Clinical characteristics and prognosis of patients with isolated thrombotic vs. obstetric </w:t>
      </w:r>
      <w:proofErr w:type="spellStart"/>
      <w:r w:rsidRPr="00853D29">
        <w:rPr>
          <w:lang w:val="en-US"/>
        </w:rPr>
        <w:t>antiphospholipid</w:t>
      </w:r>
      <w:proofErr w:type="spellEnd"/>
      <w:r w:rsidRPr="00853D29">
        <w:rPr>
          <w:lang w:val="en-US"/>
        </w:rPr>
        <w:t xml:space="preserve"> syndrome: a prospective cohort study.  </w:t>
      </w:r>
      <w:proofErr w:type="spellStart"/>
      <w:r w:rsidRPr="00853D29">
        <w:t>Arthritis</w:t>
      </w:r>
      <w:proofErr w:type="spellEnd"/>
      <w:r w:rsidRPr="00853D29">
        <w:t xml:space="preserve"> Res </w:t>
      </w:r>
      <w:proofErr w:type="spellStart"/>
      <w:r w:rsidRPr="00853D29">
        <w:t>Ther</w:t>
      </w:r>
      <w:proofErr w:type="spellEnd"/>
      <w:r w:rsidR="00615D76" w:rsidRPr="00853D29">
        <w:t>.</w:t>
      </w:r>
      <w:r w:rsidRPr="00853D29">
        <w:t xml:space="preserve">  2021 [</w:t>
      </w:r>
      <w:r w:rsidR="00615D76" w:rsidRPr="00853D29">
        <w:rPr>
          <w:noProof/>
        </w:rPr>
        <w:t>acceso:10 /03/2022</w:t>
      </w:r>
      <w:r w:rsidRPr="00853D29">
        <w:t>citado 21 enero 2022]</w:t>
      </w:r>
      <w:proofErr w:type="gramStart"/>
      <w:r w:rsidRPr="00853D29">
        <w:t>;23</w:t>
      </w:r>
      <w:proofErr w:type="gramEnd"/>
      <w:r w:rsidRPr="00853D29">
        <w:t xml:space="preserve">(1):138. Disponible en:  </w:t>
      </w:r>
      <w:r w:rsidRPr="00853D29">
        <w:rPr>
          <w:color w:val="0000FF"/>
          <w:u w:val="single"/>
        </w:rPr>
        <w:t>https://www.ncbi.nlm.nih.gov/pmc/articles/PMC8105941/</w:t>
      </w:r>
    </w:p>
    <w:p w:rsidR="007A36CE" w:rsidRPr="00853D29" w:rsidRDefault="007A36CE" w:rsidP="00A36C53">
      <w:pPr>
        <w:pStyle w:val="Prrafodelista"/>
        <w:numPr>
          <w:ilvl w:val="0"/>
          <w:numId w:val="20"/>
        </w:numPr>
        <w:spacing w:line="360" w:lineRule="auto"/>
        <w:jc w:val="both"/>
        <w:rPr>
          <w:color w:val="333333"/>
          <w:shd w:val="clear" w:color="auto" w:fill="FFFFFF"/>
        </w:rPr>
      </w:pPr>
      <w:r w:rsidRPr="00853D29">
        <w:rPr>
          <w:color w:val="333333"/>
          <w:shd w:val="clear" w:color="auto" w:fill="FFFFFF"/>
        </w:rPr>
        <w:t xml:space="preserve">Hernández Valverde A, Arias Vargas R, Miranda Vargas L. Diagnóstico y manejo del síndrome </w:t>
      </w:r>
      <w:proofErr w:type="spellStart"/>
      <w:r w:rsidRPr="00853D29">
        <w:rPr>
          <w:color w:val="333333"/>
          <w:shd w:val="clear" w:color="auto" w:fill="FFFFFF"/>
        </w:rPr>
        <w:t>antifosfolípido</w:t>
      </w:r>
      <w:proofErr w:type="spellEnd"/>
      <w:r w:rsidRPr="00853D29">
        <w:rPr>
          <w:color w:val="333333"/>
          <w:shd w:val="clear" w:color="auto" w:fill="FFFFFF"/>
        </w:rPr>
        <w:t xml:space="preserve"> catastrófico. </w:t>
      </w:r>
      <w:proofErr w:type="spellStart"/>
      <w:r w:rsidRPr="00853D29">
        <w:rPr>
          <w:color w:val="333333"/>
          <w:shd w:val="clear" w:color="auto" w:fill="FFFFFF"/>
        </w:rPr>
        <w:t>Rev.méd.sinerg</w:t>
      </w:r>
      <w:proofErr w:type="spellEnd"/>
      <w:r w:rsidRPr="00853D29">
        <w:rPr>
          <w:color w:val="333333"/>
          <w:shd w:val="clear" w:color="auto" w:fill="FFFFFF"/>
        </w:rPr>
        <w:t xml:space="preserve">. </w:t>
      </w:r>
      <w:r w:rsidR="00911C56" w:rsidRPr="00853D29">
        <w:rPr>
          <w:color w:val="333333"/>
          <w:shd w:val="clear" w:color="auto" w:fill="FFFFFF"/>
        </w:rPr>
        <w:t>2020 [acceso</w:t>
      </w:r>
      <w:r w:rsidRPr="00853D29">
        <w:rPr>
          <w:color w:val="333333"/>
          <w:shd w:val="clear" w:color="auto" w:fill="FFFFFF"/>
        </w:rPr>
        <w:t xml:space="preserve"> 24</w:t>
      </w:r>
      <w:r w:rsidR="00911C56" w:rsidRPr="00853D29">
        <w:rPr>
          <w:color w:val="333333"/>
          <w:shd w:val="clear" w:color="auto" w:fill="FFFFFF"/>
        </w:rPr>
        <w:t>/7/</w:t>
      </w:r>
      <w:r w:rsidRPr="00853D29">
        <w:rPr>
          <w:color w:val="333333"/>
          <w:shd w:val="clear" w:color="auto" w:fill="FFFFFF"/>
        </w:rPr>
        <w:t xml:space="preserve"> 2022]</w:t>
      </w:r>
      <w:proofErr w:type="gramStart"/>
      <w:r w:rsidRPr="00853D29">
        <w:rPr>
          <w:color w:val="333333"/>
          <w:shd w:val="clear" w:color="auto" w:fill="FFFFFF"/>
        </w:rPr>
        <w:t>;5</w:t>
      </w:r>
      <w:proofErr w:type="gramEnd"/>
      <w:r w:rsidRPr="00853D29">
        <w:rPr>
          <w:color w:val="333333"/>
          <w:shd w:val="clear" w:color="auto" w:fill="FFFFFF"/>
        </w:rPr>
        <w:t xml:space="preserve">(3):e394. Disponible en: </w:t>
      </w:r>
      <w:hyperlink r:id="rId13" w:history="1">
        <w:r w:rsidRPr="00853D29">
          <w:rPr>
            <w:rStyle w:val="Hipervnculo"/>
            <w:shd w:val="clear" w:color="auto" w:fill="FFFFFF"/>
          </w:rPr>
          <w:t>https://revistamedicasinergia.com/index.php/rms/article/view/394/755</w:t>
        </w:r>
      </w:hyperlink>
    </w:p>
    <w:p w:rsidR="00911C56" w:rsidRPr="00853D29" w:rsidRDefault="00911C56" w:rsidP="00A36C53">
      <w:pPr>
        <w:pStyle w:val="EndNoteBibliography"/>
        <w:numPr>
          <w:ilvl w:val="0"/>
          <w:numId w:val="20"/>
        </w:numPr>
        <w:spacing w:after="0" w:line="360" w:lineRule="auto"/>
        <w:rPr>
          <w:rFonts w:ascii="Times New Roman" w:hAnsi="Times New Roman" w:cs="Times New Roman"/>
          <w:sz w:val="24"/>
          <w:szCs w:val="24"/>
          <w:lang w:val="es-ES"/>
        </w:rPr>
      </w:pPr>
      <w:r w:rsidRPr="00853D29">
        <w:rPr>
          <w:rFonts w:ascii="Times New Roman" w:hAnsi="Times New Roman" w:cs="Times New Roman"/>
          <w:sz w:val="24"/>
          <w:szCs w:val="24"/>
        </w:rPr>
        <w:t xml:space="preserve">Duarte-Garcia A, Pham MM, Crowson CS, Amin S, Moder KG, Pruthi RK, et al. The Epidemiology of Antiphospholipid Syndrome: A Population-Based Study. Arthritis Rheumatol. </w:t>
      </w:r>
      <w:r w:rsidRPr="00853D29">
        <w:rPr>
          <w:rFonts w:ascii="Times New Roman" w:hAnsi="Times New Roman" w:cs="Times New Roman"/>
          <w:sz w:val="24"/>
          <w:szCs w:val="24"/>
          <w:lang w:val="es-ES"/>
        </w:rPr>
        <w:t>2019</w:t>
      </w:r>
      <w:r w:rsidRPr="00853D29">
        <w:rPr>
          <w:rFonts w:ascii="Times New Roman" w:eastAsia="Calibri" w:hAnsi="Times New Roman" w:cs="Times New Roman"/>
          <w:sz w:val="24"/>
          <w:szCs w:val="24"/>
          <w:lang w:val="es-ES"/>
        </w:rPr>
        <w:t>[</w:t>
      </w:r>
      <w:r w:rsidRPr="00853D29">
        <w:rPr>
          <w:rFonts w:ascii="Times New Roman" w:hAnsi="Times New Roman" w:cs="Times New Roman"/>
          <w:sz w:val="24"/>
          <w:szCs w:val="24"/>
          <w:lang w:val="es-ES"/>
        </w:rPr>
        <w:t>acceso:01/04/2022</w:t>
      </w:r>
      <w:r w:rsidRPr="00853D29">
        <w:rPr>
          <w:rFonts w:ascii="Times New Roman" w:eastAsia="Calibri" w:hAnsi="Times New Roman" w:cs="Times New Roman"/>
          <w:sz w:val="24"/>
          <w:szCs w:val="24"/>
          <w:lang w:val="es-ES"/>
        </w:rPr>
        <w:t xml:space="preserve">]; </w:t>
      </w:r>
      <w:r w:rsidRPr="00853D29">
        <w:rPr>
          <w:rFonts w:ascii="Times New Roman" w:hAnsi="Times New Roman" w:cs="Times New Roman"/>
          <w:sz w:val="24"/>
          <w:szCs w:val="24"/>
          <w:lang w:val="es-ES"/>
        </w:rPr>
        <w:t xml:space="preserve">71(9):1545-52. </w:t>
      </w:r>
      <w:r w:rsidRPr="00853D29">
        <w:rPr>
          <w:rFonts w:ascii="Times New Roman" w:eastAsia="Calibri" w:hAnsi="Times New Roman" w:cs="Times New Roman"/>
          <w:sz w:val="24"/>
          <w:szCs w:val="24"/>
          <w:lang w:val="es-ES"/>
        </w:rPr>
        <w:t>Disponible en:</w:t>
      </w:r>
      <w:r w:rsidR="00A36C53" w:rsidRPr="00853D29">
        <w:rPr>
          <w:rFonts w:ascii="Times New Roman" w:hAnsi="Times New Roman" w:cs="Times New Roman"/>
          <w:sz w:val="24"/>
          <w:szCs w:val="24"/>
          <w:lang w:val="es-ES"/>
        </w:rPr>
        <w:t xml:space="preserve"> </w:t>
      </w:r>
      <w:hyperlink r:id="rId14" w:history="1">
        <w:r w:rsidRPr="00853D29">
          <w:rPr>
            <w:rStyle w:val="Hipervnculo"/>
            <w:rFonts w:ascii="Times New Roman" w:hAnsi="Times New Roman" w:cs="Times New Roman"/>
            <w:sz w:val="24"/>
            <w:szCs w:val="24"/>
            <w:lang w:val="es-ES"/>
          </w:rPr>
          <w:t>https://www.ncbi.nlm.nih.gov/pmc/articles/PMC6717037/</w:t>
        </w:r>
      </w:hyperlink>
    </w:p>
    <w:p w:rsidR="004D4957" w:rsidRPr="00853D29" w:rsidRDefault="004D4957" w:rsidP="00A36C53">
      <w:pPr>
        <w:pStyle w:val="Prrafodelista"/>
        <w:numPr>
          <w:ilvl w:val="0"/>
          <w:numId w:val="20"/>
        </w:numPr>
        <w:spacing w:line="360" w:lineRule="auto"/>
        <w:jc w:val="both"/>
      </w:pPr>
      <w:proofErr w:type="spellStart"/>
      <w:r w:rsidRPr="00853D29">
        <w:t>Dabit</w:t>
      </w:r>
      <w:proofErr w:type="spellEnd"/>
      <w:r w:rsidRPr="00853D29">
        <w:t xml:space="preserve"> JY, Valenzuela-Almada MO, Vallejo-Ramos S, Duarte-García A. </w:t>
      </w:r>
      <w:proofErr w:type="spellStart"/>
      <w:r w:rsidRPr="00853D29">
        <w:t>Epidemiology</w:t>
      </w:r>
      <w:proofErr w:type="spellEnd"/>
      <w:r w:rsidRPr="00853D29">
        <w:t xml:space="preserve"> of </w:t>
      </w:r>
      <w:proofErr w:type="spellStart"/>
      <w:r w:rsidRPr="00853D29">
        <w:t>Antiphospholipid</w:t>
      </w:r>
      <w:proofErr w:type="spellEnd"/>
      <w:r w:rsidRPr="00853D29">
        <w:t xml:space="preserve"> </w:t>
      </w:r>
      <w:proofErr w:type="spellStart"/>
      <w:r w:rsidRPr="00853D29">
        <w:t>Syndrome</w:t>
      </w:r>
      <w:proofErr w:type="spellEnd"/>
      <w:r w:rsidRPr="00853D29">
        <w:t xml:space="preserve"> in </w:t>
      </w:r>
      <w:proofErr w:type="spellStart"/>
      <w:r w:rsidRPr="00853D29">
        <w:t>the</w:t>
      </w:r>
      <w:proofErr w:type="spellEnd"/>
      <w:r w:rsidRPr="00853D29">
        <w:t xml:space="preserve"> General </w:t>
      </w:r>
      <w:proofErr w:type="spellStart"/>
      <w:r w:rsidRPr="00853D29">
        <w:t>Population</w:t>
      </w:r>
      <w:proofErr w:type="spellEnd"/>
      <w:r w:rsidRPr="00853D29">
        <w:t xml:space="preserve">. </w:t>
      </w:r>
      <w:proofErr w:type="spellStart"/>
      <w:r w:rsidRPr="00853D29">
        <w:t>Curr</w:t>
      </w:r>
      <w:proofErr w:type="spellEnd"/>
      <w:r w:rsidRPr="00853D29">
        <w:t xml:space="preserve"> </w:t>
      </w:r>
      <w:proofErr w:type="spellStart"/>
      <w:r w:rsidRPr="00853D29">
        <w:t>Rheumatol</w:t>
      </w:r>
      <w:proofErr w:type="spellEnd"/>
      <w:r w:rsidRPr="00853D29">
        <w:t xml:space="preserve"> Rep</w:t>
      </w:r>
      <w:r w:rsidR="00B57DF8" w:rsidRPr="00853D29">
        <w:t>.</w:t>
      </w:r>
      <w:r w:rsidRPr="00853D29">
        <w:t xml:space="preserve">  2022 [</w:t>
      </w:r>
      <w:r w:rsidR="00B57DF8" w:rsidRPr="00853D29">
        <w:rPr>
          <w:noProof/>
        </w:rPr>
        <w:t>acceso:02 /06/2022</w:t>
      </w:r>
      <w:r w:rsidRPr="00853D29">
        <w:t>]</w:t>
      </w:r>
      <w:proofErr w:type="gramStart"/>
      <w:r w:rsidRPr="00853D29">
        <w:t>;23</w:t>
      </w:r>
      <w:proofErr w:type="gramEnd"/>
      <w:r w:rsidRPr="00853D29">
        <w:t xml:space="preserve">(12):85.   Disponible en: </w:t>
      </w:r>
      <w:r w:rsidRPr="00853D29">
        <w:rPr>
          <w:color w:val="0000FF"/>
          <w:u w:val="single"/>
        </w:rPr>
        <w:t>https://www.ncbi.nlm.nih.gov/pmc/articles/PMC8727975/</w:t>
      </w:r>
    </w:p>
    <w:p w:rsidR="00053B6D" w:rsidRPr="00853D29" w:rsidRDefault="00053B6D" w:rsidP="00A36C53">
      <w:pPr>
        <w:pStyle w:val="EndNoteBibliography"/>
        <w:numPr>
          <w:ilvl w:val="0"/>
          <w:numId w:val="20"/>
        </w:numPr>
        <w:spacing w:after="0" w:line="360" w:lineRule="auto"/>
        <w:rPr>
          <w:rStyle w:val="Hipervnculo"/>
          <w:rFonts w:ascii="Times New Roman" w:hAnsi="Times New Roman" w:cs="Times New Roman"/>
          <w:color w:val="auto"/>
          <w:sz w:val="24"/>
          <w:szCs w:val="24"/>
          <w:u w:val="none"/>
        </w:rPr>
      </w:pPr>
      <w:r w:rsidRPr="00853D29">
        <w:rPr>
          <w:rFonts w:ascii="Times New Roman" w:hAnsi="Times New Roman" w:cs="Times New Roman"/>
          <w:color w:val="222222"/>
          <w:sz w:val="24"/>
          <w:szCs w:val="24"/>
          <w:shd w:val="clear" w:color="auto" w:fill="FFFFFF"/>
        </w:rPr>
        <w:t>Guédon AF, Catano J, Ricard L, Laurent C, de Moreuil C, Urbanski G,</w:t>
      </w:r>
      <w:r w:rsidRPr="00853D29">
        <w:rPr>
          <w:rFonts w:ascii="Times New Roman" w:hAnsi="Times New Roman" w:cs="Times New Roman"/>
          <w:sz w:val="24"/>
          <w:szCs w:val="24"/>
        </w:rPr>
        <w:t xml:space="preserve"> et al.</w:t>
      </w:r>
      <w:r w:rsidRPr="00853D29">
        <w:rPr>
          <w:rFonts w:ascii="Times New Roman" w:hAnsi="Times New Roman" w:cs="Times New Roman"/>
          <w:color w:val="222222"/>
          <w:sz w:val="24"/>
          <w:szCs w:val="24"/>
          <w:shd w:val="clear" w:color="auto" w:fill="FFFFFF"/>
        </w:rPr>
        <w:t xml:space="preserve">Non-criteria manifestations in primary antiphospholipid syndrome: a French multicenter retrospective cohort study. </w:t>
      </w:r>
      <w:r w:rsidRPr="00853D29">
        <w:rPr>
          <w:rFonts w:ascii="Times New Roman" w:hAnsi="Times New Roman" w:cs="Times New Roman"/>
          <w:iCs/>
          <w:color w:val="222222"/>
          <w:sz w:val="24"/>
          <w:szCs w:val="24"/>
        </w:rPr>
        <w:t>Arthritis Research &amp; Therapy</w:t>
      </w:r>
      <w:r w:rsidRPr="00853D29">
        <w:rPr>
          <w:rFonts w:ascii="Times New Roman" w:hAnsi="Times New Roman" w:cs="Times New Roman"/>
          <w:color w:val="222222"/>
          <w:sz w:val="24"/>
          <w:szCs w:val="24"/>
          <w:shd w:val="clear" w:color="auto" w:fill="FFFFFF"/>
        </w:rPr>
        <w:t xml:space="preserve">. </w:t>
      </w:r>
      <w:r w:rsidRPr="00853D29">
        <w:rPr>
          <w:rFonts w:ascii="Times New Roman" w:hAnsi="Times New Roman" w:cs="Times New Roman"/>
          <w:sz w:val="24"/>
          <w:szCs w:val="24"/>
        </w:rPr>
        <w:t>2022</w:t>
      </w:r>
      <w:r w:rsidRPr="00853D29">
        <w:rPr>
          <w:rFonts w:ascii="Times New Roman" w:eastAsia="Calibri" w:hAnsi="Times New Roman" w:cs="Times New Roman"/>
          <w:sz w:val="24"/>
          <w:szCs w:val="24"/>
        </w:rPr>
        <w:t>[</w:t>
      </w:r>
      <w:r w:rsidRPr="00853D29">
        <w:rPr>
          <w:rFonts w:ascii="Times New Roman" w:hAnsi="Times New Roman" w:cs="Times New Roman"/>
          <w:sz w:val="24"/>
          <w:szCs w:val="24"/>
        </w:rPr>
        <w:t>acceso:01/04/2022</w:t>
      </w:r>
      <w:r w:rsidRPr="00853D29">
        <w:rPr>
          <w:rFonts w:ascii="Times New Roman" w:eastAsia="Calibri" w:hAnsi="Times New Roman" w:cs="Times New Roman"/>
          <w:sz w:val="24"/>
          <w:szCs w:val="24"/>
        </w:rPr>
        <w:t xml:space="preserve">]; </w:t>
      </w:r>
      <w:r w:rsidRPr="00853D29">
        <w:rPr>
          <w:rFonts w:ascii="Times New Roman" w:hAnsi="Times New Roman" w:cs="Times New Roman"/>
          <w:sz w:val="24"/>
          <w:szCs w:val="24"/>
        </w:rPr>
        <w:t xml:space="preserve">24(1):1-8. </w:t>
      </w:r>
      <w:r w:rsidRPr="00853D29">
        <w:rPr>
          <w:rFonts w:ascii="Times New Roman" w:eastAsia="Calibri" w:hAnsi="Times New Roman" w:cs="Times New Roman"/>
          <w:sz w:val="24"/>
          <w:szCs w:val="24"/>
        </w:rPr>
        <w:t>Disponible en:</w:t>
      </w:r>
      <w:r w:rsidRPr="00853D29">
        <w:rPr>
          <w:rFonts w:ascii="Times New Roman" w:hAnsi="Times New Roman" w:cs="Times New Roman"/>
          <w:sz w:val="24"/>
          <w:szCs w:val="24"/>
        </w:rPr>
        <w:t xml:space="preserve"> </w:t>
      </w:r>
      <w:hyperlink r:id="rId15" w:history="1">
        <w:r w:rsidRPr="00853D29">
          <w:rPr>
            <w:rStyle w:val="Hipervnculo"/>
            <w:rFonts w:ascii="Times New Roman" w:hAnsi="Times New Roman" w:cs="Times New Roman"/>
            <w:sz w:val="24"/>
            <w:szCs w:val="24"/>
          </w:rPr>
          <w:t>https://link.springer.com/article/10.1186/s13075-022-02726-9</w:t>
        </w:r>
      </w:hyperlink>
    </w:p>
    <w:p w:rsidR="00053B6D" w:rsidRPr="00853D29" w:rsidRDefault="00053B6D" w:rsidP="00A36C53">
      <w:pPr>
        <w:pStyle w:val="Prrafodelista"/>
        <w:numPr>
          <w:ilvl w:val="0"/>
          <w:numId w:val="20"/>
        </w:numPr>
        <w:spacing w:line="360" w:lineRule="auto"/>
        <w:jc w:val="both"/>
        <w:rPr>
          <w:noProof/>
        </w:rPr>
      </w:pPr>
      <w:r w:rsidRPr="00853D29">
        <w:rPr>
          <w:noProof/>
          <w:lang w:val="en-US"/>
        </w:rPr>
        <w:t xml:space="preserve">Jatuworapruk K, Bhoopat L, Hanvivadhanakul P. Clinical and immunological characteristics of antiphospholipid syndrome in an Asian population: a retrospective study. </w:t>
      </w:r>
      <w:r w:rsidRPr="00853D29">
        <w:rPr>
          <w:noProof/>
        </w:rPr>
        <w:t>Asian Pac J Allergy Immunol. 2019</w:t>
      </w:r>
      <w:r w:rsidRPr="00853D29">
        <w:t>[</w:t>
      </w:r>
      <w:r w:rsidRPr="00853D29">
        <w:rPr>
          <w:noProof/>
        </w:rPr>
        <w:t>acceso:01/04/2022</w:t>
      </w:r>
      <w:r w:rsidRPr="00853D29">
        <w:t xml:space="preserve">]; </w:t>
      </w:r>
      <w:r w:rsidRPr="00853D29">
        <w:rPr>
          <w:noProof/>
        </w:rPr>
        <w:t>37(3):171-8.</w:t>
      </w:r>
      <w:r w:rsidRPr="00853D29">
        <w:t xml:space="preserve"> Disponible en: </w:t>
      </w:r>
      <w:hyperlink r:id="rId16" w:history="1">
        <w:r w:rsidRPr="00853D29">
          <w:rPr>
            <w:rStyle w:val="Hipervnculo"/>
            <w:noProof/>
          </w:rPr>
          <w:t>https://apjai-journal.org/wp-content/uploads/2019/09/7.pdf</w:t>
        </w:r>
      </w:hyperlink>
    </w:p>
    <w:p w:rsidR="00947EA8" w:rsidRPr="00853D29" w:rsidRDefault="00911C56" w:rsidP="00A36C53">
      <w:pPr>
        <w:pStyle w:val="Prrafodelista"/>
        <w:numPr>
          <w:ilvl w:val="0"/>
          <w:numId w:val="20"/>
        </w:numPr>
        <w:spacing w:line="360" w:lineRule="auto"/>
        <w:jc w:val="both"/>
        <w:rPr>
          <w:lang w:val="en-US" w:eastAsia="en-US"/>
        </w:rPr>
      </w:pPr>
      <w:r w:rsidRPr="00853D29">
        <w:rPr>
          <w:color w:val="222222"/>
          <w:shd w:val="clear" w:color="auto" w:fill="FFFFFF"/>
        </w:rPr>
        <w:t>Cervera R, Serrano R, Pons-</w:t>
      </w:r>
      <w:proofErr w:type="spellStart"/>
      <w:r w:rsidRPr="00853D29">
        <w:rPr>
          <w:color w:val="222222"/>
          <w:shd w:val="clear" w:color="auto" w:fill="FFFFFF"/>
        </w:rPr>
        <w:t>Estel</w:t>
      </w:r>
      <w:proofErr w:type="spellEnd"/>
      <w:r w:rsidRPr="00853D29">
        <w:rPr>
          <w:color w:val="222222"/>
          <w:shd w:val="clear" w:color="auto" w:fill="FFFFFF"/>
        </w:rPr>
        <w:t xml:space="preserve"> GJ, </w:t>
      </w:r>
      <w:proofErr w:type="spellStart"/>
      <w:r w:rsidRPr="00853D29">
        <w:rPr>
          <w:color w:val="222222"/>
          <w:shd w:val="clear" w:color="auto" w:fill="FFFFFF"/>
        </w:rPr>
        <w:t>Ceberio-Hualde</w:t>
      </w:r>
      <w:proofErr w:type="spellEnd"/>
      <w:r w:rsidRPr="00853D29">
        <w:rPr>
          <w:color w:val="222222"/>
          <w:shd w:val="clear" w:color="auto" w:fill="FFFFFF"/>
        </w:rPr>
        <w:t xml:space="preserve"> L, </w:t>
      </w:r>
      <w:proofErr w:type="spellStart"/>
      <w:r w:rsidRPr="00853D29">
        <w:rPr>
          <w:color w:val="222222"/>
          <w:shd w:val="clear" w:color="auto" w:fill="FFFFFF"/>
        </w:rPr>
        <w:t>Shoenfeld</w:t>
      </w:r>
      <w:proofErr w:type="spellEnd"/>
      <w:r w:rsidRPr="00853D29">
        <w:rPr>
          <w:color w:val="222222"/>
          <w:shd w:val="clear" w:color="auto" w:fill="FFFFFF"/>
        </w:rPr>
        <w:t xml:space="preserve"> Y, De Ramón E, et al. </w:t>
      </w:r>
      <w:r w:rsidRPr="00853D29">
        <w:rPr>
          <w:color w:val="222222"/>
          <w:shd w:val="clear" w:color="auto" w:fill="FFFFFF"/>
          <w:lang w:val="en-US"/>
        </w:rPr>
        <w:t xml:space="preserve">Morbidity and mortality in the </w:t>
      </w:r>
      <w:proofErr w:type="spellStart"/>
      <w:r w:rsidRPr="00853D29">
        <w:rPr>
          <w:color w:val="222222"/>
          <w:shd w:val="clear" w:color="auto" w:fill="FFFFFF"/>
          <w:lang w:val="en-US"/>
        </w:rPr>
        <w:t>antiphospholipid</w:t>
      </w:r>
      <w:proofErr w:type="spellEnd"/>
      <w:r w:rsidRPr="00853D29">
        <w:rPr>
          <w:color w:val="222222"/>
          <w:shd w:val="clear" w:color="auto" w:fill="FFFFFF"/>
          <w:lang w:val="en-US"/>
        </w:rPr>
        <w:t xml:space="preserve"> syndrome during a 10-year period: a </w:t>
      </w:r>
      <w:proofErr w:type="spellStart"/>
      <w:r w:rsidRPr="00853D29">
        <w:rPr>
          <w:color w:val="222222"/>
          <w:shd w:val="clear" w:color="auto" w:fill="FFFFFF"/>
          <w:lang w:val="en-US"/>
        </w:rPr>
        <w:t>multicentre</w:t>
      </w:r>
      <w:proofErr w:type="spellEnd"/>
      <w:r w:rsidRPr="00853D29">
        <w:rPr>
          <w:color w:val="222222"/>
          <w:shd w:val="clear" w:color="auto" w:fill="FFFFFF"/>
          <w:lang w:val="en-US"/>
        </w:rPr>
        <w:t xml:space="preserve"> prospective study of 1000 patients. </w:t>
      </w:r>
      <w:r w:rsidRPr="00853D29">
        <w:rPr>
          <w:iCs/>
          <w:color w:val="222222"/>
          <w:lang w:val="en-US"/>
        </w:rPr>
        <w:t>Annals of the rheumatic diseases</w:t>
      </w:r>
      <w:r w:rsidRPr="00853D29">
        <w:rPr>
          <w:color w:val="222222"/>
          <w:shd w:val="clear" w:color="auto" w:fill="FFFFFF"/>
          <w:lang w:val="en-US"/>
        </w:rPr>
        <w:t>.</w:t>
      </w:r>
      <w:r w:rsidRPr="00853D29">
        <w:rPr>
          <w:lang w:val="en-US"/>
        </w:rPr>
        <w:t xml:space="preserve"> </w:t>
      </w:r>
      <w:r w:rsidRPr="00AD4F85">
        <w:rPr>
          <w:lang w:val="en-US"/>
        </w:rPr>
        <w:t>2015 [</w:t>
      </w:r>
      <w:r w:rsidRPr="00AD4F85">
        <w:rPr>
          <w:rFonts w:eastAsiaTheme="minorHAnsi"/>
          <w:noProof/>
          <w:lang w:val="en-US" w:eastAsia="en-US"/>
        </w:rPr>
        <w:t>acceso:</w:t>
      </w:r>
      <w:r w:rsidRPr="00AD4F85">
        <w:rPr>
          <w:noProof/>
          <w:lang w:val="en-US"/>
        </w:rPr>
        <w:t>02</w:t>
      </w:r>
      <w:r w:rsidRPr="00AD4F85">
        <w:rPr>
          <w:rFonts w:eastAsiaTheme="minorHAnsi"/>
          <w:noProof/>
          <w:lang w:val="en-US" w:eastAsia="en-US"/>
        </w:rPr>
        <w:t xml:space="preserve"> </w:t>
      </w:r>
      <w:r w:rsidRPr="00AD4F85">
        <w:rPr>
          <w:noProof/>
          <w:lang w:val="en-US"/>
        </w:rPr>
        <w:t>/06</w:t>
      </w:r>
      <w:r w:rsidRPr="00AD4F85">
        <w:rPr>
          <w:rFonts w:eastAsiaTheme="minorHAnsi"/>
          <w:noProof/>
          <w:lang w:val="en-US" w:eastAsia="en-US"/>
        </w:rPr>
        <w:t>/2022</w:t>
      </w:r>
      <w:r w:rsidRPr="00AD4F85">
        <w:rPr>
          <w:lang w:val="en-US"/>
        </w:rPr>
        <w:t>];</w:t>
      </w:r>
      <w:r w:rsidRPr="00AD4F85">
        <w:rPr>
          <w:iCs/>
          <w:color w:val="222222"/>
          <w:lang w:val="en-US"/>
        </w:rPr>
        <w:t xml:space="preserve"> </w:t>
      </w:r>
      <w:r w:rsidRPr="00AD4F85">
        <w:rPr>
          <w:iCs/>
          <w:color w:val="222222"/>
          <w:lang w:val="en-US"/>
        </w:rPr>
        <w:lastRenderedPageBreak/>
        <w:t>74</w:t>
      </w:r>
      <w:r w:rsidRPr="00AD4F85">
        <w:rPr>
          <w:color w:val="222222"/>
          <w:shd w:val="clear" w:color="auto" w:fill="FFFFFF"/>
          <w:lang w:val="en-US"/>
        </w:rPr>
        <w:t>(6):1011-1018.</w:t>
      </w:r>
      <w:r w:rsidRPr="00AD4F85">
        <w:rPr>
          <w:lang w:val="en-US"/>
        </w:rPr>
        <w:t xml:space="preserve">Disponible en: </w:t>
      </w:r>
      <w:r w:rsidRPr="00AD4F85">
        <w:rPr>
          <w:color w:val="222222"/>
          <w:shd w:val="clear" w:color="auto" w:fill="FFFFFF"/>
          <w:lang w:val="en-US"/>
        </w:rPr>
        <w:t xml:space="preserve"> </w:t>
      </w:r>
      <w:hyperlink r:id="rId17" w:history="1">
        <w:r w:rsidR="00947EA8" w:rsidRPr="00AD4F85">
          <w:rPr>
            <w:rStyle w:val="Hipervnculo"/>
            <w:shd w:val="clear" w:color="auto" w:fill="FFFFFF"/>
            <w:lang w:val="en-US"/>
          </w:rPr>
          <w:t>http://diposit.ub.edu/dspace/bitstream/2445/119677/1/663784.pdf</w:t>
        </w:r>
      </w:hyperlink>
    </w:p>
    <w:p w:rsidR="00053B6D" w:rsidRPr="00853D29" w:rsidRDefault="00053B6D" w:rsidP="00A36C53">
      <w:pPr>
        <w:pStyle w:val="Prrafodelista"/>
        <w:numPr>
          <w:ilvl w:val="0"/>
          <w:numId w:val="20"/>
        </w:numPr>
        <w:spacing w:line="360" w:lineRule="auto"/>
        <w:jc w:val="both"/>
        <w:rPr>
          <w:lang w:eastAsia="en-US"/>
        </w:rPr>
      </w:pPr>
      <w:r w:rsidRPr="00853D29">
        <w:t xml:space="preserve">Reyes Llerena GA, Álvarez Villanueva RR, Vasallo </w:t>
      </w:r>
      <w:proofErr w:type="spellStart"/>
      <w:r w:rsidRPr="00853D29">
        <w:t>PrietoI</w:t>
      </w:r>
      <w:proofErr w:type="spellEnd"/>
      <w:r w:rsidRPr="00853D29">
        <w:t xml:space="preserve"> R. Síndrome de anticuerpos </w:t>
      </w:r>
      <w:proofErr w:type="spellStart"/>
      <w:r w:rsidRPr="00853D29">
        <w:t>antifosfolípidos</w:t>
      </w:r>
      <w:proofErr w:type="spellEnd"/>
      <w:r w:rsidRPr="00853D29">
        <w:t xml:space="preserve"> en Obstetricia en una serie de casos en Cuba. </w:t>
      </w:r>
      <w:proofErr w:type="spellStart"/>
      <w:r w:rsidRPr="00853D29">
        <w:t>Rev</w:t>
      </w:r>
      <w:proofErr w:type="spellEnd"/>
      <w:r w:rsidRPr="00853D29">
        <w:t xml:space="preserve"> Cubana </w:t>
      </w:r>
      <w:proofErr w:type="spellStart"/>
      <w:r w:rsidRPr="00853D29">
        <w:t>Obstet</w:t>
      </w:r>
      <w:proofErr w:type="spellEnd"/>
      <w:r w:rsidRPr="00853D29">
        <w:t xml:space="preserve"> </w:t>
      </w:r>
      <w:proofErr w:type="spellStart"/>
      <w:r w:rsidRPr="00853D29">
        <w:t>Ginecol</w:t>
      </w:r>
      <w:proofErr w:type="spellEnd"/>
      <w:r w:rsidRPr="00853D29">
        <w:t>.  2016 [</w:t>
      </w:r>
      <w:r w:rsidRPr="00853D29">
        <w:rPr>
          <w:noProof/>
        </w:rPr>
        <w:t>acceso:02/02/2022</w:t>
      </w:r>
      <w:r w:rsidRPr="00853D29">
        <w:t>]</w:t>
      </w:r>
      <w:proofErr w:type="gramStart"/>
      <w:r w:rsidRPr="00853D29">
        <w:t>;42</w:t>
      </w:r>
      <w:proofErr w:type="gramEnd"/>
      <w:r w:rsidRPr="00853D29">
        <w:t xml:space="preserve">(3): [aprox.  7p.]. Disponible en: </w:t>
      </w:r>
      <w:hyperlink r:id="rId18" w:history="1">
        <w:r w:rsidRPr="00853D29">
          <w:rPr>
            <w:color w:val="0000FF"/>
            <w:u w:val="single"/>
          </w:rPr>
          <w:t>http://revginecobstetricia.sld.cu/index.php/gin/article/view/77/75</w:t>
        </w:r>
      </w:hyperlink>
    </w:p>
    <w:p w:rsidR="00053B6D" w:rsidRPr="00853D29" w:rsidRDefault="00053B6D" w:rsidP="00A36C53">
      <w:pPr>
        <w:pStyle w:val="Prrafodelista"/>
        <w:numPr>
          <w:ilvl w:val="0"/>
          <w:numId w:val="20"/>
        </w:numPr>
        <w:spacing w:line="360" w:lineRule="auto"/>
        <w:jc w:val="both"/>
      </w:pPr>
      <w:proofErr w:type="spellStart"/>
      <w:r w:rsidRPr="00853D29">
        <w:rPr>
          <w:lang w:val="en-US"/>
        </w:rPr>
        <w:t>Miyakis</w:t>
      </w:r>
      <w:proofErr w:type="spellEnd"/>
      <w:r w:rsidRPr="00853D29">
        <w:rPr>
          <w:lang w:val="en-US"/>
        </w:rPr>
        <w:t xml:space="preserve">  S, </w:t>
      </w:r>
      <w:proofErr w:type="spellStart"/>
      <w:r w:rsidRPr="00853D29">
        <w:rPr>
          <w:lang w:val="en-US"/>
        </w:rPr>
        <w:t>Lockshin</w:t>
      </w:r>
      <w:proofErr w:type="spellEnd"/>
      <w:r w:rsidRPr="00853D29">
        <w:rPr>
          <w:lang w:val="en-US"/>
        </w:rPr>
        <w:t xml:space="preserve"> MD, </w:t>
      </w:r>
      <w:proofErr w:type="spellStart"/>
      <w:r w:rsidRPr="00853D29">
        <w:rPr>
          <w:lang w:val="en-US"/>
        </w:rPr>
        <w:t>Atsumi</w:t>
      </w:r>
      <w:proofErr w:type="spellEnd"/>
      <w:r w:rsidRPr="00853D29">
        <w:rPr>
          <w:lang w:val="en-US"/>
        </w:rPr>
        <w:t xml:space="preserve"> T, Branch DW, </w:t>
      </w:r>
      <w:proofErr w:type="spellStart"/>
      <w:r w:rsidRPr="00853D29">
        <w:rPr>
          <w:lang w:val="en-US"/>
        </w:rPr>
        <w:t>Brey</w:t>
      </w:r>
      <w:proofErr w:type="spellEnd"/>
      <w:r w:rsidRPr="00853D29">
        <w:rPr>
          <w:lang w:val="en-US"/>
        </w:rPr>
        <w:t xml:space="preserve"> RL, </w:t>
      </w:r>
      <w:proofErr w:type="spellStart"/>
      <w:r w:rsidRPr="00853D29">
        <w:rPr>
          <w:lang w:val="en-US"/>
        </w:rPr>
        <w:t>Cervera</w:t>
      </w:r>
      <w:proofErr w:type="spellEnd"/>
      <w:r w:rsidRPr="00853D29">
        <w:rPr>
          <w:lang w:val="en-US"/>
        </w:rPr>
        <w:t xml:space="preserve"> R, et al. International consensus statement on an update of the classification criteria for definite </w:t>
      </w:r>
      <w:proofErr w:type="spellStart"/>
      <w:r w:rsidRPr="00853D29">
        <w:rPr>
          <w:lang w:val="en-US"/>
        </w:rPr>
        <w:t>antiphospholipid</w:t>
      </w:r>
      <w:proofErr w:type="spellEnd"/>
      <w:r w:rsidRPr="00853D29">
        <w:rPr>
          <w:lang w:val="en-US"/>
        </w:rPr>
        <w:t xml:space="preserve"> syndrome (APS)  2006 [</w:t>
      </w:r>
      <w:r w:rsidRPr="00853D29">
        <w:rPr>
          <w:noProof/>
          <w:lang w:val="en-US"/>
        </w:rPr>
        <w:t>acceso:01/04/2022</w:t>
      </w:r>
      <w:r w:rsidRPr="00853D29">
        <w:rPr>
          <w:lang w:val="en-US"/>
        </w:rPr>
        <w:t xml:space="preserve">]; 4(2):295-306. </w:t>
      </w:r>
      <w:r w:rsidRPr="00853D29">
        <w:t xml:space="preserve">Disponible en: </w:t>
      </w:r>
    </w:p>
    <w:p w:rsidR="00053B6D" w:rsidRPr="00853D29" w:rsidRDefault="00A00FE6" w:rsidP="00A36C53">
      <w:pPr>
        <w:pStyle w:val="Prrafodelista"/>
        <w:spacing w:line="360" w:lineRule="auto"/>
        <w:ind w:left="644"/>
        <w:jc w:val="both"/>
      </w:pPr>
      <w:hyperlink r:id="rId19" w:history="1">
        <w:r w:rsidR="00053B6D" w:rsidRPr="00853D29">
          <w:rPr>
            <w:rStyle w:val="Hipervnculo"/>
          </w:rPr>
          <w:t>https://onlinelibrary.wiley.com/doi/full/10.1111/j.1538-7836.2006.01753.x</w:t>
        </w:r>
      </w:hyperlink>
    </w:p>
    <w:p w:rsidR="006C6F6B" w:rsidRPr="00853D29" w:rsidRDefault="006C6F6B" w:rsidP="00A36C53">
      <w:pPr>
        <w:pStyle w:val="EndNoteBibliography"/>
        <w:numPr>
          <w:ilvl w:val="0"/>
          <w:numId w:val="20"/>
        </w:numPr>
        <w:spacing w:after="0" w:line="360" w:lineRule="auto"/>
        <w:rPr>
          <w:rFonts w:ascii="Times New Roman" w:hAnsi="Times New Roman" w:cs="Times New Roman"/>
          <w:sz w:val="24"/>
          <w:szCs w:val="24"/>
          <w:lang w:val="es-ES"/>
        </w:rPr>
      </w:pPr>
      <w:r w:rsidRPr="00853D29">
        <w:rPr>
          <w:rFonts w:ascii="Times New Roman" w:hAnsi="Times New Roman" w:cs="Times New Roman"/>
          <w:sz w:val="24"/>
          <w:szCs w:val="24"/>
          <w:lang w:val="es-ES"/>
        </w:rPr>
        <w:t xml:space="preserve">Medina G, Cime Ake EA, Vera-Lastra O, Saavedra MA, Cruz-Dominguez MDP, Amigo MC, et al. </w:t>
      </w:r>
      <w:r w:rsidRPr="00853D29">
        <w:rPr>
          <w:rFonts w:ascii="Times New Roman" w:hAnsi="Times New Roman" w:cs="Times New Roman"/>
          <w:sz w:val="24"/>
          <w:szCs w:val="24"/>
        </w:rPr>
        <w:t xml:space="preserve">Damage index for antiphospholipid syndrome during long term follow-up: Correlation between organ damage accrual and quality of life. </w:t>
      </w:r>
      <w:r w:rsidRPr="00853D29">
        <w:rPr>
          <w:rFonts w:ascii="Times New Roman" w:hAnsi="Times New Roman" w:cs="Times New Roman"/>
          <w:sz w:val="24"/>
          <w:szCs w:val="24"/>
          <w:lang w:val="es-ES"/>
        </w:rPr>
        <w:t xml:space="preserve">Lupus. 2021;30(1):96-102. </w:t>
      </w:r>
      <w:r w:rsidR="00A36C53" w:rsidRPr="00853D29">
        <w:rPr>
          <w:rFonts w:ascii="Times New Roman" w:eastAsia="Calibri" w:hAnsi="Times New Roman" w:cs="Times New Roman"/>
          <w:sz w:val="24"/>
          <w:szCs w:val="24"/>
        </w:rPr>
        <w:t xml:space="preserve">Disponible en: </w:t>
      </w:r>
      <w:hyperlink r:id="rId20" w:history="1">
        <w:r w:rsidRPr="00853D29">
          <w:rPr>
            <w:rStyle w:val="Hipervnculo"/>
            <w:rFonts w:ascii="Times New Roman" w:hAnsi="Times New Roman" w:cs="Times New Roman"/>
            <w:sz w:val="24"/>
            <w:szCs w:val="24"/>
            <w:lang w:val="es-ES"/>
          </w:rPr>
          <w:t>https://journals.sagepub.com/doi/full/10.1177/0961203320970651</w:t>
        </w:r>
      </w:hyperlink>
    </w:p>
    <w:p w:rsidR="009F0B3D" w:rsidRPr="00AD4F85" w:rsidRDefault="009F0B3D" w:rsidP="00A36C53">
      <w:pPr>
        <w:pStyle w:val="Prrafodelista"/>
        <w:numPr>
          <w:ilvl w:val="0"/>
          <w:numId w:val="20"/>
        </w:numPr>
        <w:spacing w:line="360" w:lineRule="auto"/>
        <w:jc w:val="both"/>
        <w:rPr>
          <w:rStyle w:val="Hipervnculo"/>
          <w:color w:val="auto"/>
          <w:u w:val="none"/>
        </w:rPr>
      </w:pPr>
      <w:r w:rsidRPr="00853D29">
        <w:rPr>
          <w:color w:val="222222"/>
          <w:shd w:val="clear" w:color="auto" w:fill="FFFFFF"/>
          <w:lang w:val="en-US"/>
        </w:rPr>
        <w:t xml:space="preserve">Iseki T, Yamashita Y, Ueno Y, </w:t>
      </w:r>
      <w:proofErr w:type="spellStart"/>
      <w:r w:rsidRPr="00853D29">
        <w:rPr>
          <w:color w:val="222222"/>
          <w:shd w:val="clear" w:color="auto" w:fill="FFFFFF"/>
          <w:lang w:val="en-US"/>
        </w:rPr>
        <w:t>Hira</w:t>
      </w:r>
      <w:proofErr w:type="spellEnd"/>
      <w:r w:rsidRPr="00853D29">
        <w:rPr>
          <w:color w:val="222222"/>
          <w:shd w:val="clear" w:color="auto" w:fill="FFFFFF"/>
          <w:lang w:val="en-US"/>
        </w:rPr>
        <w:t xml:space="preserve"> K, </w:t>
      </w:r>
      <w:proofErr w:type="gramStart"/>
      <w:r w:rsidRPr="00853D29">
        <w:rPr>
          <w:color w:val="222222"/>
          <w:shd w:val="clear" w:color="auto" w:fill="FFFFFF"/>
          <w:lang w:val="en-US"/>
        </w:rPr>
        <w:t>Miyamoto</w:t>
      </w:r>
      <w:proofErr w:type="gramEnd"/>
      <w:r w:rsidRPr="00853D29">
        <w:rPr>
          <w:color w:val="222222"/>
          <w:shd w:val="clear" w:color="auto" w:fill="FFFFFF"/>
          <w:lang w:val="en-US"/>
        </w:rPr>
        <w:t xml:space="preserve"> N, </w:t>
      </w:r>
      <w:proofErr w:type="spellStart"/>
      <w:r w:rsidRPr="00853D29">
        <w:rPr>
          <w:color w:val="222222"/>
          <w:shd w:val="clear" w:color="auto" w:fill="FFFFFF"/>
          <w:lang w:val="en-US"/>
        </w:rPr>
        <w:t>Yamashiro</w:t>
      </w:r>
      <w:proofErr w:type="spellEnd"/>
      <w:r w:rsidRPr="00853D29">
        <w:rPr>
          <w:color w:val="222222"/>
          <w:shd w:val="clear" w:color="auto" w:fill="FFFFFF"/>
          <w:lang w:val="en-US"/>
        </w:rPr>
        <w:t xml:space="preserve"> K. Cerebral artery dissection secondary to </w:t>
      </w:r>
      <w:proofErr w:type="spellStart"/>
      <w:r w:rsidRPr="00853D29">
        <w:rPr>
          <w:color w:val="222222"/>
          <w:shd w:val="clear" w:color="auto" w:fill="FFFFFF"/>
          <w:lang w:val="en-US"/>
        </w:rPr>
        <w:t>antiphospholipid</w:t>
      </w:r>
      <w:proofErr w:type="spellEnd"/>
      <w:r w:rsidRPr="00853D29">
        <w:rPr>
          <w:color w:val="222222"/>
          <w:shd w:val="clear" w:color="auto" w:fill="FFFFFF"/>
          <w:lang w:val="en-US"/>
        </w:rPr>
        <w:t xml:space="preserve"> syndrome: a report of two cases and a literature review. </w:t>
      </w:r>
      <w:r w:rsidRPr="00853D29">
        <w:rPr>
          <w:iCs/>
          <w:color w:val="222222"/>
        </w:rPr>
        <w:t>Lupus</w:t>
      </w:r>
      <w:r w:rsidRPr="00853D29">
        <w:rPr>
          <w:color w:val="222222"/>
          <w:shd w:val="clear" w:color="auto" w:fill="FFFFFF"/>
        </w:rPr>
        <w:t>.2021</w:t>
      </w:r>
      <w:r w:rsidRPr="00853D29">
        <w:t xml:space="preserve"> [</w:t>
      </w:r>
      <w:r w:rsidRPr="00853D29">
        <w:rPr>
          <w:noProof/>
        </w:rPr>
        <w:t>acceso:01/04/2022</w:t>
      </w:r>
      <w:r w:rsidRPr="00853D29">
        <w:t xml:space="preserve">]; </w:t>
      </w:r>
      <w:r w:rsidRPr="00853D29">
        <w:rPr>
          <w:noProof/>
        </w:rPr>
        <w:t>30(1):118-124.</w:t>
      </w:r>
      <w:r w:rsidRPr="00853D29">
        <w:t xml:space="preserve"> Disponible en: </w:t>
      </w:r>
      <w:hyperlink r:id="rId21" w:history="1">
        <w:r w:rsidRPr="00853D29">
          <w:rPr>
            <w:rStyle w:val="Hipervnculo"/>
          </w:rPr>
          <w:t>https://journals.sagepub.com/doi/pdf/10.1177/0961203320960821</w:t>
        </w:r>
      </w:hyperlink>
    </w:p>
    <w:p w:rsidR="00AD4F85" w:rsidRPr="00AD4F85" w:rsidRDefault="00AD4F85" w:rsidP="00AD4F85">
      <w:pPr>
        <w:pStyle w:val="Prrafodelista"/>
        <w:numPr>
          <w:ilvl w:val="0"/>
          <w:numId w:val="20"/>
        </w:numPr>
        <w:spacing w:line="360" w:lineRule="auto"/>
        <w:jc w:val="both"/>
      </w:pPr>
      <w:r w:rsidRPr="00AD4F85">
        <w:rPr>
          <w:color w:val="222222"/>
          <w:shd w:val="clear" w:color="auto" w:fill="FFFFFF"/>
        </w:rPr>
        <w:t>Reátegui-</w:t>
      </w:r>
      <w:proofErr w:type="spellStart"/>
      <w:r w:rsidRPr="00AD4F85">
        <w:rPr>
          <w:color w:val="222222"/>
          <w:shd w:val="clear" w:color="auto" w:fill="FFFFFF"/>
        </w:rPr>
        <w:t>Sokolova</w:t>
      </w:r>
      <w:proofErr w:type="spellEnd"/>
      <w:r w:rsidRPr="00AD4F85">
        <w:rPr>
          <w:color w:val="222222"/>
          <w:shd w:val="clear" w:color="auto" w:fill="FFFFFF"/>
        </w:rPr>
        <w:t xml:space="preserve">, C., Ugarte-Gil, M. F., Harvey, G. B., </w:t>
      </w:r>
      <w:proofErr w:type="spellStart"/>
      <w:r w:rsidRPr="00AD4F85">
        <w:rPr>
          <w:color w:val="222222"/>
          <w:shd w:val="clear" w:color="auto" w:fill="FFFFFF"/>
        </w:rPr>
        <w:t>Wojdyla</w:t>
      </w:r>
      <w:proofErr w:type="spellEnd"/>
      <w:r w:rsidRPr="00AD4F85">
        <w:rPr>
          <w:color w:val="222222"/>
          <w:shd w:val="clear" w:color="auto" w:fill="FFFFFF"/>
        </w:rPr>
        <w:t>, D, Pons-</w:t>
      </w:r>
      <w:proofErr w:type="spellStart"/>
      <w:r w:rsidRPr="00AD4F85">
        <w:rPr>
          <w:color w:val="222222"/>
          <w:shd w:val="clear" w:color="auto" w:fill="FFFFFF"/>
        </w:rPr>
        <w:t>Estel</w:t>
      </w:r>
      <w:proofErr w:type="spellEnd"/>
      <w:r w:rsidRPr="00AD4F85">
        <w:rPr>
          <w:color w:val="222222"/>
          <w:shd w:val="clear" w:color="auto" w:fill="FFFFFF"/>
        </w:rPr>
        <w:t xml:space="preserve"> GJ, Quintana R, Silva AC. </w:t>
      </w:r>
      <w:r w:rsidRPr="00AD4F85">
        <w:rPr>
          <w:color w:val="222222"/>
          <w:shd w:val="clear" w:color="auto" w:fill="FFFFFF"/>
          <w:lang w:val="en-US"/>
        </w:rPr>
        <w:t xml:space="preserve">Predictors of renal damage in systemic lupus erythematous patients: data from a multiethnic, multinational Latin American lupus cohort (GLADEL). </w:t>
      </w:r>
      <w:r w:rsidRPr="00AD4F85">
        <w:rPr>
          <w:i/>
          <w:iCs/>
          <w:color w:val="222222"/>
        </w:rPr>
        <w:t>RMD Open</w:t>
      </w:r>
      <w:r w:rsidRPr="00AD4F85">
        <w:rPr>
          <w:color w:val="222222"/>
          <w:shd w:val="clear" w:color="auto" w:fill="FFFFFF"/>
        </w:rPr>
        <w:t>. 2020</w:t>
      </w:r>
      <w:r w:rsidRPr="00AD4F85">
        <w:t>[acceso</w:t>
      </w:r>
      <w:proofErr w:type="gramStart"/>
      <w:r w:rsidRPr="00AD4F85">
        <w:t>:01</w:t>
      </w:r>
      <w:proofErr w:type="gramEnd"/>
      <w:r w:rsidRPr="00AD4F85">
        <w:t>/07/2022];</w:t>
      </w:r>
      <w:r w:rsidRPr="00AD4F85">
        <w:rPr>
          <w:color w:val="222222"/>
          <w:shd w:val="clear" w:color="auto" w:fill="FFFFFF"/>
        </w:rPr>
        <w:t xml:space="preserve"> </w:t>
      </w:r>
      <w:r w:rsidRPr="00AD4F85">
        <w:rPr>
          <w:i/>
          <w:iCs/>
          <w:color w:val="222222"/>
        </w:rPr>
        <w:t>6</w:t>
      </w:r>
      <w:r w:rsidRPr="00AD4F85">
        <w:rPr>
          <w:color w:val="222222"/>
          <w:shd w:val="clear" w:color="auto" w:fill="FFFFFF"/>
        </w:rPr>
        <w:t>(3)</w:t>
      </w:r>
      <w:r w:rsidRPr="00AD4F85">
        <w:t xml:space="preserve"> : [aprox.  7p.].  Disponible en:</w:t>
      </w:r>
      <w:r w:rsidRPr="00AD4F85">
        <w:rPr>
          <w:color w:val="222222"/>
          <w:shd w:val="clear" w:color="auto" w:fill="FFFFFF"/>
        </w:rPr>
        <w:t xml:space="preserve"> </w:t>
      </w:r>
      <w:r w:rsidRPr="00AD4F85">
        <w:t>https://www.ncbi.nlm.nih.gov/pmc/articles/PMC7859505/</w:t>
      </w:r>
    </w:p>
    <w:p w:rsidR="005249BE" w:rsidRPr="00853D29" w:rsidRDefault="005249BE" w:rsidP="00A36C53">
      <w:pPr>
        <w:pStyle w:val="EndNoteBibliography"/>
        <w:numPr>
          <w:ilvl w:val="0"/>
          <w:numId w:val="20"/>
        </w:numPr>
        <w:spacing w:after="0" w:line="360" w:lineRule="auto"/>
        <w:rPr>
          <w:rStyle w:val="Hipervnculo"/>
          <w:rFonts w:ascii="Times New Roman" w:hAnsi="Times New Roman" w:cs="Times New Roman"/>
          <w:color w:val="auto"/>
          <w:sz w:val="24"/>
          <w:szCs w:val="24"/>
          <w:u w:val="none"/>
          <w:lang w:val="es-ES"/>
        </w:rPr>
      </w:pPr>
      <w:r w:rsidRPr="00853D29">
        <w:rPr>
          <w:rFonts w:ascii="Times New Roman" w:hAnsi="Times New Roman" w:cs="Times New Roman"/>
          <w:color w:val="222222"/>
          <w:sz w:val="24"/>
          <w:szCs w:val="24"/>
          <w:shd w:val="clear" w:color="auto" w:fill="FFFFFF"/>
        </w:rPr>
        <w:t>Uludağ</w:t>
      </w:r>
      <w:r w:rsidR="004D4957" w:rsidRPr="00853D29">
        <w:rPr>
          <w:rFonts w:ascii="Times New Roman" w:hAnsi="Times New Roman" w:cs="Times New Roman"/>
          <w:color w:val="222222"/>
          <w:sz w:val="24"/>
          <w:szCs w:val="24"/>
          <w:shd w:val="clear" w:color="auto" w:fill="FFFFFF"/>
        </w:rPr>
        <w:t xml:space="preserve"> Ö</w:t>
      </w:r>
      <w:r w:rsidRPr="00853D29">
        <w:rPr>
          <w:rFonts w:ascii="Times New Roman" w:hAnsi="Times New Roman" w:cs="Times New Roman"/>
          <w:color w:val="222222"/>
          <w:sz w:val="24"/>
          <w:szCs w:val="24"/>
          <w:shd w:val="clear" w:color="auto" w:fill="FFFFFF"/>
        </w:rPr>
        <w:t>, Çene E, Gurel E, Çetin Ç, Bektaş M, Yalçınkaya Y</w:t>
      </w:r>
      <w:r w:rsidR="004D4957" w:rsidRPr="00853D29">
        <w:rPr>
          <w:rFonts w:ascii="Times New Roman" w:hAnsi="Times New Roman" w:cs="Times New Roman"/>
          <w:color w:val="222222"/>
          <w:sz w:val="24"/>
          <w:szCs w:val="24"/>
          <w:shd w:val="clear" w:color="auto" w:fill="FFFFFF"/>
        </w:rPr>
        <w:t xml:space="preserve">, </w:t>
      </w:r>
      <w:r w:rsidRPr="00853D29">
        <w:rPr>
          <w:rFonts w:ascii="Times New Roman" w:hAnsi="Times New Roman" w:cs="Times New Roman"/>
          <w:color w:val="222222"/>
          <w:sz w:val="24"/>
          <w:szCs w:val="24"/>
          <w:shd w:val="clear" w:color="auto" w:fill="FFFFFF"/>
        </w:rPr>
        <w:t>et al.</w:t>
      </w:r>
      <w:r w:rsidR="004D4957" w:rsidRPr="00853D29">
        <w:rPr>
          <w:rFonts w:ascii="Times New Roman" w:hAnsi="Times New Roman" w:cs="Times New Roman"/>
          <w:sz w:val="24"/>
          <w:szCs w:val="24"/>
          <w:shd w:val="clear" w:color="auto" w:fill="FFFFFF"/>
        </w:rPr>
        <w:t>Description of damage in different clusters of patients with antiphospholipid syndrome</w:t>
      </w:r>
      <w:r w:rsidR="004D4957" w:rsidRPr="00853D29">
        <w:rPr>
          <w:rFonts w:ascii="Times New Roman" w:hAnsi="Times New Roman" w:cs="Times New Roman"/>
          <w:color w:val="222222"/>
          <w:sz w:val="24"/>
          <w:szCs w:val="24"/>
          <w:shd w:val="clear" w:color="auto" w:fill="FFFFFF"/>
        </w:rPr>
        <w:t xml:space="preserve">. </w:t>
      </w:r>
      <w:r w:rsidR="004D4957" w:rsidRPr="00853D29">
        <w:rPr>
          <w:rFonts w:ascii="Times New Roman" w:hAnsi="Times New Roman" w:cs="Times New Roman"/>
          <w:iCs/>
          <w:color w:val="222222"/>
          <w:sz w:val="24"/>
          <w:szCs w:val="24"/>
          <w:lang w:val="es-ES"/>
        </w:rPr>
        <w:t>Lupus</w:t>
      </w:r>
      <w:r w:rsidRPr="00853D29">
        <w:rPr>
          <w:rFonts w:ascii="Times New Roman" w:hAnsi="Times New Roman" w:cs="Times New Roman"/>
          <w:color w:val="222222"/>
          <w:sz w:val="24"/>
          <w:szCs w:val="24"/>
          <w:shd w:val="clear" w:color="auto" w:fill="FFFFFF"/>
          <w:lang w:val="es-ES"/>
        </w:rPr>
        <w:t>.</w:t>
      </w:r>
      <w:r w:rsidRPr="00853D29">
        <w:rPr>
          <w:rFonts w:ascii="Times New Roman" w:hAnsi="Times New Roman" w:cs="Times New Roman"/>
          <w:sz w:val="24"/>
          <w:szCs w:val="24"/>
          <w:lang w:val="es-ES"/>
        </w:rPr>
        <w:t xml:space="preserve"> 2022</w:t>
      </w:r>
      <w:r w:rsidRPr="00853D29">
        <w:rPr>
          <w:rFonts w:ascii="Times New Roman" w:eastAsia="Calibri" w:hAnsi="Times New Roman" w:cs="Times New Roman"/>
          <w:sz w:val="24"/>
          <w:szCs w:val="24"/>
          <w:lang w:val="es-ES"/>
        </w:rPr>
        <w:t>[</w:t>
      </w:r>
      <w:r w:rsidRPr="00853D29">
        <w:rPr>
          <w:rFonts w:ascii="Times New Roman" w:hAnsi="Times New Roman" w:cs="Times New Roman"/>
          <w:sz w:val="24"/>
          <w:szCs w:val="24"/>
          <w:lang w:val="es-ES"/>
        </w:rPr>
        <w:t>acceso:01/07/2022</w:t>
      </w:r>
      <w:r w:rsidRPr="00853D29">
        <w:rPr>
          <w:rFonts w:ascii="Times New Roman" w:eastAsia="Calibri" w:hAnsi="Times New Roman" w:cs="Times New Roman"/>
          <w:sz w:val="24"/>
          <w:szCs w:val="24"/>
          <w:lang w:val="es-ES"/>
        </w:rPr>
        <w:t xml:space="preserve">]; </w:t>
      </w:r>
      <w:r w:rsidRPr="00853D29">
        <w:rPr>
          <w:rFonts w:ascii="Times New Roman" w:hAnsi="Times New Roman" w:cs="Times New Roman"/>
          <w:iCs/>
          <w:color w:val="222222"/>
          <w:sz w:val="24"/>
          <w:szCs w:val="24"/>
          <w:lang w:val="es-ES"/>
        </w:rPr>
        <w:t>31</w:t>
      </w:r>
      <w:r w:rsidRPr="00853D29">
        <w:rPr>
          <w:rFonts w:ascii="Times New Roman" w:hAnsi="Times New Roman" w:cs="Times New Roman"/>
          <w:color w:val="222222"/>
          <w:sz w:val="24"/>
          <w:szCs w:val="24"/>
          <w:shd w:val="clear" w:color="auto" w:fill="FFFFFF"/>
          <w:lang w:val="es-ES"/>
        </w:rPr>
        <w:t>(4): 433-442.</w:t>
      </w:r>
      <w:r w:rsidRPr="00853D29">
        <w:rPr>
          <w:rFonts w:ascii="Times New Roman" w:eastAsia="Calibri" w:hAnsi="Times New Roman" w:cs="Times New Roman"/>
          <w:sz w:val="24"/>
          <w:szCs w:val="24"/>
          <w:lang w:val="es-ES"/>
        </w:rPr>
        <w:t>Disponible en:</w:t>
      </w:r>
      <w:r w:rsidRPr="00853D29">
        <w:rPr>
          <w:rFonts w:ascii="Times New Roman" w:hAnsi="Times New Roman" w:cs="Times New Roman"/>
          <w:sz w:val="24"/>
          <w:szCs w:val="24"/>
          <w:lang w:val="es-ES"/>
        </w:rPr>
        <w:t xml:space="preserve"> </w:t>
      </w:r>
      <w:hyperlink r:id="rId22" w:history="1">
        <w:r w:rsidRPr="00853D29">
          <w:rPr>
            <w:rStyle w:val="Hipervnculo"/>
            <w:rFonts w:ascii="Times New Roman" w:hAnsi="Times New Roman" w:cs="Times New Roman"/>
            <w:sz w:val="24"/>
            <w:szCs w:val="24"/>
            <w:lang w:val="es-ES"/>
          </w:rPr>
          <w:t>https://www.researchgate.net/profile/Murat-Bektas-2/publication/358627132_Description_of_damage_in_different_clusters_of_patients_with_antiphospholipid_syndrome/links/620d560f6c472329dcebdb2f/Description-of-damage-in-different-clusters-of-patients-with-antiphospholipid-syndrome.pdf</w:t>
        </w:r>
      </w:hyperlink>
    </w:p>
    <w:p w:rsidR="00773317" w:rsidRPr="00853D29" w:rsidRDefault="00773317" w:rsidP="00A36C53">
      <w:pPr>
        <w:pStyle w:val="Prrafodelista"/>
        <w:numPr>
          <w:ilvl w:val="0"/>
          <w:numId w:val="20"/>
        </w:numPr>
        <w:spacing w:line="360" w:lineRule="auto"/>
        <w:jc w:val="both"/>
      </w:pPr>
      <w:r w:rsidRPr="00853D29">
        <w:rPr>
          <w:color w:val="000000"/>
          <w:shd w:val="clear" w:color="auto" w:fill="FFFFFF"/>
        </w:rPr>
        <w:t xml:space="preserve">Estévez del Toro M, Chico Capote A, Jiménez </w:t>
      </w:r>
      <w:proofErr w:type="spellStart"/>
      <w:r w:rsidRPr="00853D29">
        <w:rPr>
          <w:color w:val="000000"/>
          <w:shd w:val="clear" w:color="auto" w:fill="FFFFFF"/>
        </w:rPr>
        <w:t>Paneque</w:t>
      </w:r>
      <w:proofErr w:type="spellEnd"/>
      <w:r w:rsidRPr="00853D29">
        <w:rPr>
          <w:color w:val="000000"/>
          <w:shd w:val="clear" w:color="auto" w:fill="FFFFFF"/>
        </w:rPr>
        <w:t xml:space="preserve"> R, </w:t>
      </w:r>
      <w:proofErr w:type="spellStart"/>
      <w:r w:rsidRPr="00853D29">
        <w:rPr>
          <w:color w:val="000000"/>
          <w:shd w:val="clear" w:color="auto" w:fill="FFFFFF"/>
        </w:rPr>
        <w:t>Marin</w:t>
      </w:r>
      <w:proofErr w:type="spellEnd"/>
      <w:r w:rsidRPr="00853D29">
        <w:rPr>
          <w:color w:val="000000"/>
          <w:shd w:val="clear" w:color="auto" w:fill="FFFFFF"/>
        </w:rPr>
        <w:t xml:space="preserve"> Gil JM, Castell Pérez C, </w:t>
      </w:r>
      <w:proofErr w:type="spellStart"/>
      <w:r w:rsidRPr="00853D29">
        <w:rPr>
          <w:color w:val="000000"/>
          <w:shd w:val="clear" w:color="auto" w:fill="FFFFFF"/>
        </w:rPr>
        <w:t>Kokuina</w:t>
      </w:r>
      <w:proofErr w:type="spellEnd"/>
      <w:r w:rsidRPr="00853D29">
        <w:rPr>
          <w:color w:val="000000"/>
          <w:shd w:val="clear" w:color="auto" w:fill="FFFFFF"/>
        </w:rPr>
        <w:t xml:space="preserve"> E. Supervivencia en pacientes cubanos con lupus eritematoso sistémico: influencia de las características iniciales de la enfermedad. </w:t>
      </w:r>
      <w:proofErr w:type="spellStart"/>
      <w:r w:rsidRPr="00853D29">
        <w:rPr>
          <w:color w:val="000000"/>
          <w:shd w:val="clear" w:color="auto" w:fill="FFFFFF"/>
        </w:rPr>
        <w:t>Rev</w:t>
      </w:r>
      <w:proofErr w:type="spellEnd"/>
      <w:r w:rsidRPr="00853D29">
        <w:rPr>
          <w:color w:val="000000"/>
          <w:shd w:val="clear" w:color="auto" w:fill="FFFFFF"/>
        </w:rPr>
        <w:t xml:space="preserve"> cubana </w:t>
      </w:r>
      <w:proofErr w:type="spellStart"/>
      <w:proofErr w:type="gramStart"/>
      <w:r w:rsidRPr="00853D29">
        <w:rPr>
          <w:color w:val="000000"/>
          <w:shd w:val="clear" w:color="auto" w:fill="FFFFFF"/>
        </w:rPr>
        <w:t>med</w:t>
      </w:r>
      <w:proofErr w:type="spellEnd"/>
      <w:r w:rsidRPr="00853D29">
        <w:rPr>
          <w:color w:val="000000"/>
          <w:shd w:val="clear" w:color="auto" w:fill="FFFFFF"/>
        </w:rPr>
        <w:t> .</w:t>
      </w:r>
      <w:proofErr w:type="gramEnd"/>
      <w:r w:rsidRPr="00853D29">
        <w:rPr>
          <w:color w:val="000000"/>
          <w:shd w:val="clear" w:color="auto" w:fill="FFFFFF"/>
        </w:rPr>
        <w:t xml:space="preserve"> 2008  [</w:t>
      </w:r>
      <w:r w:rsidRPr="00853D29">
        <w:rPr>
          <w:noProof/>
        </w:rPr>
        <w:t>acceso:21/07/2022</w:t>
      </w:r>
      <w:proofErr w:type="gramStart"/>
      <w:r w:rsidRPr="00853D29">
        <w:rPr>
          <w:color w:val="000000"/>
          <w:shd w:val="clear" w:color="auto" w:fill="FFFFFF"/>
        </w:rPr>
        <w:t>] ;</w:t>
      </w:r>
      <w:proofErr w:type="gramEnd"/>
      <w:r w:rsidRPr="00853D29">
        <w:rPr>
          <w:color w:val="000000"/>
          <w:shd w:val="clear" w:color="auto" w:fill="FFFFFF"/>
        </w:rPr>
        <w:t xml:space="preserve">  47( </w:t>
      </w:r>
      <w:r w:rsidRPr="00853D29">
        <w:rPr>
          <w:color w:val="000000"/>
          <w:shd w:val="clear" w:color="auto" w:fill="FFFFFF"/>
        </w:rPr>
        <w:lastRenderedPageBreak/>
        <w:t>3 )</w:t>
      </w:r>
      <w:r w:rsidRPr="00853D29">
        <w:t xml:space="preserve"> :[aprox. 8 p.].</w:t>
      </w:r>
      <w:r w:rsidRPr="00853D29">
        <w:rPr>
          <w:color w:val="000000"/>
          <w:shd w:val="clear" w:color="auto" w:fill="FFFFFF"/>
        </w:rPr>
        <w:t xml:space="preserve">Disponible en: </w:t>
      </w:r>
      <w:hyperlink r:id="rId23" w:history="1">
        <w:r w:rsidRPr="00853D29">
          <w:rPr>
            <w:rStyle w:val="Hipervnculo"/>
            <w:shd w:val="clear" w:color="auto" w:fill="FFFFFF"/>
          </w:rPr>
          <w:t>http://scielo.sld.cu/scielo.php?script=sci_arttext&amp;pid=S0034-75232008000300003&amp;lng=es</w:t>
        </w:r>
      </w:hyperlink>
    </w:p>
    <w:p w:rsidR="00773317" w:rsidRPr="00853D29" w:rsidRDefault="00773317" w:rsidP="00A36C53">
      <w:pPr>
        <w:pStyle w:val="Prrafodelista"/>
        <w:numPr>
          <w:ilvl w:val="0"/>
          <w:numId w:val="20"/>
        </w:numPr>
        <w:spacing w:line="360" w:lineRule="auto"/>
        <w:jc w:val="both"/>
      </w:pPr>
      <w:r w:rsidRPr="00853D29">
        <w:rPr>
          <w:lang w:val="en-US"/>
        </w:rPr>
        <w:t xml:space="preserve">Knight JS, </w:t>
      </w:r>
      <w:proofErr w:type="spellStart"/>
      <w:r w:rsidRPr="00853D29">
        <w:rPr>
          <w:lang w:val="en-US"/>
        </w:rPr>
        <w:t>Kanthi</w:t>
      </w:r>
      <w:proofErr w:type="spellEnd"/>
      <w:r w:rsidRPr="00853D29">
        <w:rPr>
          <w:lang w:val="en-US"/>
        </w:rPr>
        <w:t xml:space="preserve"> Y. Mechanisms of </w:t>
      </w:r>
      <w:proofErr w:type="spellStart"/>
      <w:r w:rsidRPr="00853D29">
        <w:rPr>
          <w:lang w:val="en-US"/>
        </w:rPr>
        <w:t>immunothrombosis</w:t>
      </w:r>
      <w:proofErr w:type="spellEnd"/>
      <w:r w:rsidRPr="00853D29">
        <w:rPr>
          <w:lang w:val="en-US"/>
        </w:rPr>
        <w:t xml:space="preserve"> and </w:t>
      </w:r>
      <w:proofErr w:type="spellStart"/>
      <w:r w:rsidRPr="00853D29">
        <w:rPr>
          <w:lang w:val="en-US"/>
        </w:rPr>
        <w:t>vasculopathy</w:t>
      </w:r>
      <w:proofErr w:type="spellEnd"/>
      <w:r w:rsidRPr="00853D29">
        <w:rPr>
          <w:lang w:val="en-US"/>
        </w:rPr>
        <w:t xml:space="preserve"> in </w:t>
      </w:r>
      <w:proofErr w:type="spellStart"/>
      <w:r w:rsidRPr="00853D29">
        <w:rPr>
          <w:lang w:val="en-US"/>
        </w:rPr>
        <w:t>antiphospholipid</w:t>
      </w:r>
      <w:proofErr w:type="spellEnd"/>
      <w:r w:rsidRPr="00853D29">
        <w:rPr>
          <w:lang w:val="en-US"/>
        </w:rPr>
        <w:t xml:space="preserve"> syndrome. Seminars in immunopathology 2022 [</w:t>
      </w:r>
      <w:r w:rsidRPr="00853D29">
        <w:rPr>
          <w:noProof/>
          <w:lang w:val="en-US"/>
        </w:rPr>
        <w:t>acceso:24/06/2022</w:t>
      </w:r>
      <w:r w:rsidRPr="00853D29">
        <w:rPr>
          <w:lang w:val="en-US"/>
        </w:rPr>
        <w:t xml:space="preserve">].1-16   </w:t>
      </w:r>
      <w:proofErr w:type="spellStart"/>
      <w:r w:rsidRPr="00853D29">
        <w:rPr>
          <w:lang w:val="en-US"/>
        </w:rPr>
        <w:t>Disponible</w:t>
      </w:r>
      <w:proofErr w:type="spellEnd"/>
      <w:r w:rsidRPr="00853D29">
        <w:rPr>
          <w:lang w:val="en-US"/>
        </w:rPr>
        <w:t xml:space="preserve"> en: </w:t>
      </w:r>
      <w:hyperlink r:id="rId24" w:history="1">
        <w:r w:rsidRPr="00853D29">
          <w:rPr>
            <w:rStyle w:val="Hipervnculo"/>
            <w:lang w:val="en-US"/>
          </w:rPr>
          <w:t>https://www.ncbi.nlm.nih.gov/pmc/articles/PMC8816310/</w:t>
        </w:r>
      </w:hyperlink>
    </w:p>
    <w:p w:rsidR="00430E6C" w:rsidRPr="00853D29" w:rsidRDefault="00430E6C" w:rsidP="00A36C53">
      <w:pPr>
        <w:pStyle w:val="Prrafodelista"/>
        <w:numPr>
          <w:ilvl w:val="0"/>
          <w:numId w:val="20"/>
        </w:numPr>
        <w:spacing w:line="360" w:lineRule="auto"/>
        <w:jc w:val="both"/>
      </w:pPr>
      <w:proofErr w:type="gramStart"/>
      <w:r w:rsidRPr="00853D29">
        <w:rPr>
          <w:lang w:val="en-US"/>
        </w:rPr>
        <w:t>Ruiz  D</w:t>
      </w:r>
      <w:proofErr w:type="gramEnd"/>
      <w:r w:rsidRPr="00853D29">
        <w:rPr>
          <w:lang w:val="en-US"/>
        </w:rPr>
        <w:t xml:space="preserve">, Oates  JC , </w:t>
      </w:r>
      <w:proofErr w:type="spellStart"/>
      <w:r w:rsidRPr="00853D29">
        <w:rPr>
          <w:lang w:val="en-US"/>
        </w:rPr>
        <w:t>Kamen</w:t>
      </w:r>
      <w:proofErr w:type="spellEnd"/>
      <w:r w:rsidRPr="00853D29">
        <w:rPr>
          <w:lang w:val="en-US"/>
        </w:rPr>
        <w:t xml:space="preserve"> DL. Anti-phospholipid Antibodies and Heart Valve Disease in Systemic Lupus </w:t>
      </w:r>
      <w:proofErr w:type="spellStart"/>
      <w:r w:rsidRPr="00853D29">
        <w:rPr>
          <w:lang w:val="en-US"/>
        </w:rPr>
        <w:t>Erythematosus</w:t>
      </w:r>
      <w:proofErr w:type="spellEnd"/>
      <w:r w:rsidRPr="00853D29">
        <w:rPr>
          <w:lang w:val="en-US"/>
        </w:rPr>
        <w:t xml:space="preserve">. </w:t>
      </w:r>
      <w:r w:rsidRPr="00853D29">
        <w:t xml:space="preserve">Am J </w:t>
      </w:r>
      <w:proofErr w:type="spellStart"/>
      <w:r w:rsidRPr="00853D29">
        <w:t>Med</w:t>
      </w:r>
      <w:proofErr w:type="spellEnd"/>
      <w:r w:rsidRPr="00853D29">
        <w:t xml:space="preserve"> </w:t>
      </w:r>
      <w:proofErr w:type="spellStart"/>
      <w:r w:rsidRPr="00853D29">
        <w:t>Sci</w:t>
      </w:r>
      <w:proofErr w:type="spellEnd"/>
      <w:r w:rsidRPr="00853D29">
        <w:t xml:space="preserve">  2018 [</w:t>
      </w:r>
      <w:r w:rsidRPr="00853D29">
        <w:rPr>
          <w:noProof/>
        </w:rPr>
        <w:t>acceso:21/02/2022</w:t>
      </w:r>
      <w:r w:rsidRPr="00853D29">
        <w:t xml:space="preserve">]; 355(3):293-8. Disponible en: </w:t>
      </w:r>
      <w:r w:rsidRPr="00853D29">
        <w:rPr>
          <w:color w:val="0000FF"/>
          <w:u w:val="single"/>
        </w:rPr>
        <w:t>https://www.ncbi.nlm.nih.gov/pmc/articles/PMC5863618/</w:t>
      </w:r>
    </w:p>
    <w:p w:rsidR="00430E6C" w:rsidRPr="00853D29" w:rsidRDefault="00430E6C" w:rsidP="00A36C53">
      <w:pPr>
        <w:pStyle w:val="EndNoteBibliography"/>
        <w:numPr>
          <w:ilvl w:val="0"/>
          <w:numId w:val="20"/>
        </w:numPr>
        <w:spacing w:after="0" w:line="360" w:lineRule="auto"/>
        <w:rPr>
          <w:rFonts w:ascii="Times New Roman" w:hAnsi="Times New Roman" w:cs="Times New Roman"/>
          <w:sz w:val="24"/>
          <w:szCs w:val="24"/>
          <w:lang w:val="es-ES"/>
        </w:rPr>
      </w:pPr>
      <w:r w:rsidRPr="00853D29">
        <w:rPr>
          <w:rFonts w:ascii="Times New Roman" w:hAnsi="Times New Roman" w:cs="Times New Roman"/>
          <w:sz w:val="24"/>
          <w:szCs w:val="24"/>
        </w:rPr>
        <w:t xml:space="preserve">Kolitz T, Shiber S, Sharabi I, Winder A, Zandman-Goddard G. Cardiac Manifestations of Antiphospholipid Syndrome With Focus on Its Primary Form. </w:t>
      </w:r>
      <w:r w:rsidRPr="00853D29">
        <w:rPr>
          <w:rFonts w:ascii="Times New Roman" w:hAnsi="Times New Roman" w:cs="Times New Roman"/>
          <w:sz w:val="24"/>
          <w:szCs w:val="24"/>
          <w:lang w:val="es-ES"/>
        </w:rPr>
        <w:t>Front Immunol. 2019</w:t>
      </w:r>
      <w:r w:rsidRPr="00853D29">
        <w:rPr>
          <w:rFonts w:ascii="Times New Roman" w:eastAsia="Calibri" w:hAnsi="Times New Roman" w:cs="Times New Roman"/>
          <w:sz w:val="24"/>
          <w:szCs w:val="24"/>
          <w:lang w:val="es-ES"/>
        </w:rPr>
        <w:t>[</w:t>
      </w:r>
      <w:r w:rsidRPr="00853D29">
        <w:rPr>
          <w:rFonts w:ascii="Times New Roman" w:hAnsi="Times New Roman" w:cs="Times New Roman"/>
          <w:sz w:val="24"/>
          <w:szCs w:val="24"/>
          <w:lang w:val="es-ES"/>
        </w:rPr>
        <w:t>acceso:21 /02/2022</w:t>
      </w:r>
      <w:r w:rsidRPr="00853D29">
        <w:rPr>
          <w:rFonts w:ascii="Times New Roman" w:eastAsia="Calibri" w:hAnsi="Times New Roman" w:cs="Times New Roman"/>
          <w:sz w:val="24"/>
          <w:szCs w:val="24"/>
          <w:lang w:val="es-ES"/>
        </w:rPr>
        <w:t>]</w:t>
      </w:r>
      <w:r w:rsidRPr="00853D29">
        <w:rPr>
          <w:rFonts w:ascii="Times New Roman" w:hAnsi="Times New Roman" w:cs="Times New Roman"/>
          <w:sz w:val="24"/>
          <w:szCs w:val="24"/>
          <w:lang w:val="es-ES"/>
        </w:rPr>
        <w:t>;10:941-956.</w:t>
      </w:r>
      <w:r w:rsidRPr="00853D29">
        <w:rPr>
          <w:rFonts w:ascii="Times New Roman" w:eastAsia="Calibri" w:hAnsi="Times New Roman" w:cs="Times New Roman"/>
          <w:sz w:val="24"/>
          <w:szCs w:val="24"/>
          <w:lang w:val="es-ES"/>
        </w:rPr>
        <w:t xml:space="preserve"> Disponible en:</w:t>
      </w:r>
      <w:r w:rsidRPr="00853D29">
        <w:rPr>
          <w:rFonts w:ascii="Times New Roman" w:hAnsi="Times New Roman" w:cs="Times New Roman"/>
          <w:sz w:val="24"/>
          <w:szCs w:val="24"/>
          <w:lang w:val="es-ES"/>
        </w:rPr>
        <w:t xml:space="preserve"> </w:t>
      </w:r>
      <w:hyperlink r:id="rId25" w:history="1">
        <w:r w:rsidRPr="00853D29">
          <w:rPr>
            <w:rStyle w:val="Hipervnculo"/>
            <w:rFonts w:ascii="Times New Roman" w:hAnsi="Times New Roman" w:cs="Times New Roman"/>
            <w:sz w:val="24"/>
            <w:szCs w:val="24"/>
            <w:lang w:val="es-ES"/>
          </w:rPr>
          <w:t>https://www.frontiersin.org/articles/10.3389/fimmu.2019.00941/full</w:t>
        </w:r>
      </w:hyperlink>
    </w:p>
    <w:p w:rsidR="00466F6F" w:rsidRPr="00853D29" w:rsidRDefault="00466F6F" w:rsidP="00466F6F">
      <w:pPr>
        <w:pStyle w:val="EndNoteBibliography"/>
        <w:numPr>
          <w:ilvl w:val="0"/>
          <w:numId w:val="20"/>
        </w:numPr>
        <w:spacing w:after="0" w:line="360" w:lineRule="auto"/>
        <w:rPr>
          <w:rStyle w:val="Hipervnculo"/>
          <w:rFonts w:ascii="Times New Roman" w:hAnsi="Times New Roman" w:cs="Times New Roman"/>
          <w:color w:val="auto"/>
          <w:sz w:val="24"/>
          <w:szCs w:val="24"/>
          <w:u w:val="none"/>
          <w:lang w:val="es-ES"/>
        </w:rPr>
      </w:pPr>
      <w:r w:rsidRPr="00853D29">
        <w:rPr>
          <w:rFonts w:ascii="Times New Roman" w:eastAsia="Times New Roman" w:hAnsi="Times New Roman" w:cs="Times New Roman"/>
          <w:color w:val="222222"/>
          <w:sz w:val="24"/>
          <w:szCs w:val="24"/>
          <w:lang w:val="es-ES" w:eastAsia="es-ES"/>
        </w:rPr>
        <w:t xml:space="preserve">Matus-Mayorga R, Barrera-Vargas A, Rull-Gabayet M, Aguirre-Aguilar E, Valdez-López M, Espinoza-Lira F, et al. </w:t>
      </w:r>
      <w:r w:rsidRPr="00853D29">
        <w:rPr>
          <w:rFonts w:ascii="Times New Roman" w:eastAsia="Times New Roman" w:hAnsi="Times New Roman" w:cs="Times New Roman"/>
          <w:color w:val="222222"/>
          <w:sz w:val="24"/>
          <w:szCs w:val="24"/>
          <w:lang w:eastAsia="es-ES"/>
        </w:rPr>
        <w:t xml:space="preserve">Risk factors for ischemic antiphospholipid syndrome: a case-control study. </w:t>
      </w:r>
      <w:r w:rsidRPr="00853D29">
        <w:rPr>
          <w:rFonts w:ascii="Times New Roman" w:eastAsia="Times New Roman" w:hAnsi="Times New Roman" w:cs="Times New Roman"/>
          <w:iCs/>
          <w:color w:val="222222"/>
          <w:sz w:val="24"/>
          <w:szCs w:val="24"/>
          <w:lang w:eastAsia="es-ES"/>
        </w:rPr>
        <w:t xml:space="preserve">Clinical Neurology and Neurosurgery. </w:t>
      </w:r>
      <w:r w:rsidRPr="00853D29">
        <w:rPr>
          <w:rFonts w:ascii="Times New Roman" w:eastAsia="Calibri" w:hAnsi="Times New Roman" w:cs="Times New Roman"/>
          <w:sz w:val="24"/>
          <w:szCs w:val="24"/>
          <w:lang w:eastAsia="es-ES"/>
        </w:rPr>
        <w:t>2021 [acceso: 22/04/2022];</w:t>
      </w:r>
      <w:r w:rsidRPr="00853D29">
        <w:rPr>
          <w:rFonts w:ascii="Times New Roman" w:eastAsia="Times New Roman" w:hAnsi="Times New Roman" w:cs="Times New Roman"/>
          <w:i/>
          <w:iCs/>
          <w:color w:val="222222"/>
          <w:sz w:val="24"/>
          <w:szCs w:val="24"/>
          <w:lang w:eastAsia="es-ES"/>
        </w:rPr>
        <w:t xml:space="preserve"> 202</w:t>
      </w:r>
      <w:r w:rsidRPr="00853D29">
        <w:rPr>
          <w:rFonts w:ascii="Times New Roman" w:eastAsia="Times New Roman" w:hAnsi="Times New Roman" w:cs="Times New Roman"/>
          <w:color w:val="222222"/>
          <w:sz w:val="24"/>
          <w:szCs w:val="24"/>
          <w:lang w:eastAsia="es-ES"/>
        </w:rPr>
        <w:t>: 106492.</w:t>
      </w:r>
      <w:r w:rsidRPr="00853D29">
        <w:rPr>
          <w:rFonts w:ascii="Times New Roman" w:eastAsia="Calibri" w:hAnsi="Times New Roman" w:cs="Times New Roman"/>
          <w:sz w:val="24"/>
          <w:szCs w:val="24"/>
          <w:lang w:eastAsia="es-ES"/>
        </w:rPr>
        <w:t>4. Disponible en:</w:t>
      </w:r>
      <w:r w:rsidRPr="00853D29">
        <w:rPr>
          <w:rFonts w:ascii="Times New Roman" w:eastAsia="Times New Roman" w:hAnsi="Times New Roman" w:cs="Times New Roman"/>
          <w:color w:val="222222"/>
          <w:sz w:val="24"/>
          <w:szCs w:val="24"/>
          <w:lang w:eastAsia="es-ES"/>
        </w:rPr>
        <w:t xml:space="preserve"> </w:t>
      </w:r>
      <w:hyperlink r:id="rId26" w:history="1">
        <w:r w:rsidRPr="00853D29">
          <w:rPr>
            <w:rStyle w:val="Hipervnculo"/>
            <w:rFonts w:ascii="Times New Roman" w:eastAsia="Calibri" w:hAnsi="Times New Roman" w:cs="Times New Roman"/>
            <w:sz w:val="24"/>
            <w:szCs w:val="24"/>
            <w:lang w:val="es-ES" w:eastAsia="es-ES"/>
          </w:rPr>
          <w:t>https://www.sciencedirect.com/science/article/abs/pii/S0303846721000196</w:t>
        </w:r>
      </w:hyperlink>
    </w:p>
    <w:p w:rsidR="00430E6C" w:rsidRPr="00853D29" w:rsidRDefault="00430E6C" w:rsidP="00A36C53">
      <w:pPr>
        <w:pStyle w:val="Prrafodelista"/>
        <w:numPr>
          <w:ilvl w:val="0"/>
          <w:numId w:val="20"/>
        </w:numPr>
        <w:spacing w:line="360" w:lineRule="auto"/>
        <w:jc w:val="both"/>
      </w:pPr>
      <w:r w:rsidRPr="00853D29">
        <w:rPr>
          <w:color w:val="000000"/>
          <w:shd w:val="clear" w:color="auto" w:fill="FFFFFF"/>
        </w:rPr>
        <w:t xml:space="preserve">Bermúdez Marrero WM, </w:t>
      </w:r>
      <w:proofErr w:type="spellStart"/>
      <w:r w:rsidRPr="00853D29">
        <w:rPr>
          <w:color w:val="000000"/>
          <w:shd w:val="clear" w:color="auto" w:fill="FFFFFF"/>
        </w:rPr>
        <w:t>Vizcaino</w:t>
      </w:r>
      <w:proofErr w:type="spellEnd"/>
      <w:r w:rsidRPr="00853D29">
        <w:rPr>
          <w:color w:val="000000"/>
          <w:shd w:val="clear" w:color="auto" w:fill="FFFFFF"/>
        </w:rPr>
        <w:t xml:space="preserve"> Luna Y, </w:t>
      </w:r>
      <w:proofErr w:type="spellStart"/>
      <w:r w:rsidRPr="00853D29">
        <w:rPr>
          <w:color w:val="000000"/>
          <w:shd w:val="clear" w:color="auto" w:fill="FFFFFF"/>
        </w:rPr>
        <w:t>Fusté</w:t>
      </w:r>
      <w:proofErr w:type="spellEnd"/>
      <w:r w:rsidRPr="00853D29">
        <w:rPr>
          <w:color w:val="000000"/>
          <w:shd w:val="clear" w:color="auto" w:fill="FFFFFF"/>
        </w:rPr>
        <w:t xml:space="preserve"> Jiménez C, Bermúdez Marrero WA, González Otero ZA, Hernández García M. </w:t>
      </w:r>
      <w:r w:rsidRPr="00853D29">
        <w:rPr>
          <w:bCs/>
          <w:color w:val="000000"/>
          <w:shd w:val="clear" w:color="auto" w:fill="FFFFFF"/>
        </w:rPr>
        <w:t>Lupus Eritematoso Sistémico. 10 años de seguimiento</w:t>
      </w:r>
      <w:r w:rsidRPr="00853D29">
        <w:rPr>
          <w:color w:val="000000"/>
          <w:shd w:val="clear" w:color="auto" w:fill="FFFFFF"/>
        </w:rPr>
        <w:t xml:space="preserve">. </w:t>
      </w:r>
      <w:proofErr w:type="spellStart"/>
      <w:r w:rsidRPr="00853D29">
        <w:rPr>
          <w:color w:val="000000"/>
          <w:shd w:val="clear" w:color="auto" w:fill="FFFFFF"/>
        </w:rPr>
        <w:t>Rev</w:t>
      </w:r>
      <w:proofErr w:type="spellEnd"/>
      <w:r w:rsidRPr="00853D29">
        <w:rPr>
          <w:color w:val="000000"/>
          <w:shd w:val="clear" w:color="auto" w:fill="FFFFFF"/>
        </w:rPr>
        <w:t xml:space="preserve"> Cuba </w:t>
      </w:r>
      <w:proofErr w:type="spellStart"/>
      <w:proofErr w:type="gramStart"/>
      <w:r w:rsidRPr="00853D29">
        <w:rPr>
          <w:color w:val="000000"/>
          <w:shd w:val="clear" w:color="auto" w:fill="FFFFFF"/>
        </w:rPr>
        <w:t>Reumatol</w:t>
      </w:r>
      <w:proofErr w:type="spellEnd"/>
      <w:r w:rsidRPr="00853D29">
        <w:rPr>
          <w:color w:val="000000"/>
          <w:shd w:val="clear" w:color="auto" w:fill="FFFFFF"/>
        </w:rPr>
        <w:t> .</w:t>
      </w:r>
      <w:proofErr w:type="gramEnd"/>
      <w:r w:rsidRPr="00853D29">
        <w:rPr>
          <w:color w:val="000000"/>
          <w:shd w:val="clear" w:color="auto" w:fill="FFFFFF"/>
        </w:rPr>
        <w:t xml:space="preserve"> 2019   [acceso: 01</w:t>
      </w:r>
      <w:r w:rsidRPr="00853D29">
        <w:t>/07/2022</w:t>
      </w:r>
      <w:r w:rsidRPr="00853D29">
        <w:rPr>
          <w:color w:val="000000"/>
          <w:shd w:val="clear" w:color="auto" w:fill="FFFFFF"/>
        </w:rPr>
        <w:t xml:space="preserve">];  21(2): e87. Disponible en: </w:t>
      </w:r>
      <w:hyperlink r:id="rId27" w:history="1">
        <w:r w:rsidRPr="00853D29">
          <w:rPr>
            <w:rStyle w:val="Hipervnculo"/>
            <w:shd w:val="clear" w:color="auto" w:fill="FFFFFF"/>
          </w:rPr>
          <w:t>http://scielo.sld.cu/scielo.php?script=sci_arttext&amp;pid=S1817-59962019000200005&amp;lng=es</w:t>
        </w:r>
      </w:hyperlink>
    </w:p>
    <w:p w:rsidR="00947EA8" w:rsidRPr="00853D29" w:rsidRDefault="00947EA8" w:rsidP="00A36C53">
      <w:pPr>
        <w:pStyle w:val="Prrafodelista"/>
        <w:numPr>
          <w:ilvl w:val="0"/>
          <w:numId w:val="20"/>
        </w:numPr>
        <w:spacing w:line="360" w:lineRule="auto"/>
        <w:jc w:val="both"/>
      </w:pPr>
      <w:proofErr w:type="spellStart"/>
      <w:r w:rsidRPr="00853D29">
        <w:rPr>
          <w:lang w:val="en-US"/>
        </w:rPr>
        <w:t>Kontic</w:t>
      </w:r>
      <w:proofErr w:type="spellEnd"/>
      <w:r w:rsidRPr="00853D29">
        <w:rPr>
          <w:lang w:val="en-US"/>
        </w:rPr>
        <w:t xml:space="preserve"> M, </w:t>
      </w:r>
      <w:proofErr w:type="spellStart"/>
      <w:r w:rsidRPr="00853D29">
        <w:rPr>
          <w:lang w:val="en-US"/>
        </w:rPr>
        <w:t>Stojanovich</w:t>
      </w:r>
      <w:proofErr w:type="spellEnd"/>
      <w:r w:rsidRPr="00853D29">
        <w:rPr>
          <w:lang w:val="en-US"/>
        </w:rPr>
        <w:t xml:space="preserve"> L, </w:t>
      </w:r>
      <w:proofErr w:type="spellStart"/>
      <w:r w:rsidRPr="00853D29">
        <w:rPr>
          <w:lang w:val="en-US"/>
        </w:rPr>
        <w:t>Mijailovic-Ivkovic</w:t>
      </w:r>
      <w:proofErr w:type="spellEnd"/>
      <w:r w:rsidRPr="00853D29">
        <w:rPr>
          <w:lang w:val="en-US"/>
        </w:rPr>
        <w:t xml:space="preserve"> M, </w:t>
      </w:r>
      <w:proofErr w:type="spellStart"/>
      <w:r w:rsidRPr="00853D29">
        <w:rPr>
          <w:lang w:val="en-US"/>
        </w:rPr>
        <w:t>Velinovic</w:t>
      </w:r>
      <w:proofErr w:type="spellEnd"/>
      <w:r w:rsidRPr="00853D29">
        <w:rPr>
          <w:lang w:val="en-US"/>
        </w:rPr>
        <w:t xml:space="preserve"> M, </w:t>
      </w:r>
      <w:proofErr w:type="spellStart"/>
      <w:r w:rsidRPr="00853D29">
        <w:rPr>
          <w:lang w:val="en-US"/>
        </w:rPr>
        <w:t>Srnka</w:t>
      </w:r>
      <w:proofErr w:type="spellEnd"/>
      <w:r w:rsidRPr="00853D29">
        <w:rPr>
          <w:lang w:val="en-US"/>
        </w:rPr>
        <w:t xml:space="preserve"> J, </w:t>
      </w:r>
      <w:proofErr w:type="spellStart"/>
      <w:r w:rsidRPr="00853D29">
        <w:rPr>
          <w:lang w:val="en-US"/>
        </w:rPr>
        <w:t>Zdravkovic</w:t>
      </w:r>
      <w:proofErr w:type="spellEnd"/>
      <w:r w:rsidRPr="00853D29">
        <w:rPr>
          <w:lang w:val="en-US"/>
        </w:rPr>
        <w:t xml:space="preserve"> M. Are the cutaneous manifestations in patients with primary </w:t>
      </w:r>
      <w:proofErr w:type="spellStart"/>
      <w:r w:rsidRPr="00853D29">
        <w:rPr>
          <w:lang w:val="en-US"/>
        </w:rPr>
        <w:t>antiphospholipid</w:t>
      </w:r>
      <w:proofErr w:type="spellEnd"/>
      <w:r w:rsidRPr="00853D29">
        <w:rPr>
          <w:lang w:val="en-US"/>
        </w:rPr>
        <w:t xml:space="preserve"> syndrome a marker for predicting lung manifestations? </w:t>
      </w:r>
      <w:proofErr w:type="spellStart"/>
      <w:r w:rsidRPr="00853D29">
        <w:t>Clin</w:t>
      </w:r>
      <w:proofErr w:type="spellEnd"/>
      <w:r w:rsidRPr="00853D29">
        <w:t xml:space="preserve"> </w:t>
      </w:r>
      <w:proofErr w:type="spellStart"/>
      <w:r w:rsidRPr="00853D29">
        <w:t>Exp</w:t>
      </w:r>
      <w:proofErr w:type="spellEnd"/>
      <w:r w:rsidRPr="00853D29">
        <w:t xml:space="preserve"> </w:t>
      </w:r>
      <w:proofErr w:type="spellStart"/>
      <w:r w:rsidRPr="00853D29">
        <w:t>Rheumatol</w:t>
      </w:r>
      <w:proofErr w:type="spellEnd"/>
      <w:r w:rsidRPr="00853D29">
        <w:t xml:space="preserve">  2018 [</w:t>
      </w:r>
      <w:r w:rsidRPr="00853D29">
        <w:rPr>
          <w:noProof/>
        </w:rPr>
        <w:t>acceso:30/03/2022</w:t>
      </w:r>
      <w:r w:rsidRPr="00853D29">
        <w:t>]</w:t>
      </w:r>
      <w:proofErr w:type="gramStart"/>
      <w:r w:rsidRPr="00853D29">
        <w:t>;36</w:t>
      </w:r>
      <w:proofErr w:type="gramEnd"/>
      <w:r w:rsidRPr="00853D29">
        <w:t>(1):56-61. Disponible en:</w:t>
      </w:r>
      <w:r w:rsidRPr="00853D29">
        <w:rPr>
          <w:color w:val="0000FF"/>
        </w:rPr>
        <w:t xml:space="preserve">  </w:t>
      </w:r>
      <w:r w:rsidRPr="00853D29">
        <w:rPr>
          <w:color w:val="0000FF"/>
          <w:u w:val="single"/>
        </w:rPr>
        <w:t>https://www.clinexprheumatol.org/pubmed/find-pii.asp?pii=28770705&amp;pii=28770705</w:t>
      </w:r>
    </w:p>
    <w:p w:rsidR="00947EA8" w:rsidRPr="00853D29" w:rsidRDefault="00947EA8" w:rsidP="00A36C53">
      <w:pPr>
        <w:pStyle w:val="ref"/>
        <w:numPr>
          <w:ilvl w:val="0"/>
          <w:numId w:val="20"/>
        </w:numPr>
        <w:spacing w:before="0" w:beforeAutospacing="0" w:after="0" w:afterAutospacing="0" w:line="360" w:lineRule="auto"/>
        <w:rPr>
          <w:color w:val="000000"/>
        </w:rPr>
      </w:pPr>
      <w:proofErr w:type="spellStart"/>
      <w:r w:rsidRPr="00853D29">
        <w:rPr>
          <w:color w:val="000000"/>
        </w:rPr>
        <w:t>Guibert</w:t>
      </w:r>
      <w:proofErr w:type="spellEnd"/>
      <w:r w:rsidRPr="00853D29">
        <w:rPr>
          <w:color w:val="000000"/>
        </w:rPr>
        <w:t xml:space="preserve"> Toledano ZM. Actividad </w:t>
      </w:r>
      <w:proofErr w:type="spellStart"/>
      <w:r w:rsidRPr="00853D29">
        <w:rPr>
          <w:color w:val="000000"/>
        </w:rPr>
        <w:t>lúpica</w:t>
      </w:r>
      <w:proofErr w:type="spellEnd"/>
      <w:r w:rsidRPr="00853D29">
        <w:rPr>
          <w:color w:val="000000"/>
        </w:rPr>
        <w:t xml:space="preserve"> y daño acumulado en una cohorte de pacientes cubanos con lupus eritematoso sistémico (LES) [tesis]. La Habana: Hospital Clínico Quirúrgico 10 de Octubre; 2009 [Internet]. [</w:t>
      </w:r>
      <w:r w:rsidRPr="00853D29">
        <w:rPr>
          <w:noProof/>
        </w:rPr>
        <w:t>acceso:10/06/2022</w:t>
      </w:r>
      <w:r w:rsidRPr="00853D29">
        <w:rPr>
          <w:color w:val="000000"/>
        </w:rPr>
        <w:t xml:space="preserve">]. Disponible en: </w:t>
      </w:r>
      <w:hyperlink r:id="rId28" w:tgtFrame="_blank" w:history="1">
        <w:r w:rsidRPr="00853D29">
          <w:rPr>
            <w:rStyle w:val="Hipervnculo"/>
          </w:rPr>
          <w:t>http://tesis.repo.sld.cu/126/1/Zoila_Marlene_Guibertoledano.pdf</w:t>
        </w:r>
      </w:hyperlink>
    </w:p>
    <w:p w:rsidR="00B63721" w:rsidRPr="00853D29" w:rsidRDefault="004D4957" w:rsidP="00A36C53">
      <w:pPr>
        <w:pStyle w:val="Prrafodelista"/>
        <w:numPr>
          <w:ilvl w:val="0"/>
          <w:numId w:val="20"/>
        </w:numPr>
        <w:spacing w:line="360" w:lineRule="auto"/>
        <w:jc w:val="both"/>
      </w:pPr>
      <w:proofErr w:type="spellStart"/>
      <w:r w:rsidRPr="00853D29">
        <w:rPr>
          <w:lang w:val="en-US"/>
        </w:rPr>
        <w:t>Pires</w:t>
      </w:r>
      <w:proofErr w:type="spellEnd"/>
      <w:r w:rsidRPr="00853D29">
        <w:rPr>
          <w:lang w:val="en-US"/>
        </w:rPr>
        <w:t xml:space="preserve"> da Rosa G EG, </w:t>
      </w:r>
      <w:proofErr w:type="spellStart"/>
      <w:r w:rsidRPr="00853D29">
        <w:rPr>
          <w:lang w:val="en-US"/>
        </w:rPr>
        <w:t>Cervera</w:t>
      </w:r>
      <w:proofErr w:type="spellEnd"/>
      <w:r w:rsidRPr="00853D29">
        <w:rPr>
          <w:lang w:val="en-US"/>
        </w:rPr>
        <w:t xml:space="preserve"> R. Non criteria manifestations of </w:t>
      </w:r>
      <w:proofErr w:type="spellStart"/>
      <w:r w:rsidRPr="00853D29">
        <w:rPr>
          <w:lang w:val="en-US"/>
        </w:rPr>
        <w:t>antiphosfholipid</w:t>
      </w:r>
      <w:proofErr w:type="spellEnd"/>
      <w:r w:rsidRPr="00853D29">
        <w:rPr>
          <w:lang w:val="en-US"/>
        </w:rPr>
        <w:t xml:space="preserve"> syndrome: An </w:t>
      </w:r>
      <w:proofErr w:type="spellStart"/>
      <w:r w:rsidRPr="00853D29">
        <w:rPr>
          <w:lang w:val="en-US"/>
        </w:rPr>
        <w:t>overwiew</w:t>
      </w:r>
      <w:proofErr w:type="spellEnd"/>
      <w:r w:rsidRPr="00853D29">
        <w:rPr>
          <w:lang w:val="en-US"/>
        </w:rPr>
        <w:t xml:space="preserve">. Span J </w:t>
      </w:r>
      <w:proofErr w:type="gramStart"/>
      <w:r w:rsidRPr="00853D29">
        <w:rPr>
          <w:lang w:val="en-US"/>
        </w:rPr>
        <w:t>Med  2021</w:t>
      </w:r>
      <w:proofErr w:type="gramEnd"/>
      <w:r w:rsidRPr="00853D29">
        <w:rPr>
          <w:lang w:val="en-US"/>
        </w:rPr>
        <w:t xml:space="preserve"> [</w:t>
      </w:r>
      <w:r w:rsidR="005F1ECA" w:rsidRPr="00853D29">
        <w:rPr>
          <w:noProof/>
          <w:lang w:val="en-US"/>
        </w:rPr>
        <w:t>acceso:31/03/2022</w:t>
      </w:r>
      <w:r w:rsidRPr="00853D29">
        <w:rPr>
          <w:lang w:val="en-US"/>
        </w:rPr>
        <w:t>];1(2):[</w:t>
      </w:r>
      <w:proofErr w:type="spellStart"/>
      <w:r w:rsidRPr="00853D29">
        <w:rPr>
          <w:lang w:val="en-US"/>
        </w:rPr>
        <w:t>aprox</w:t>
      </w:r>
      <w:proofErr w:type="spellEnd"/>
      <w:r w:rsidRPr="00853D29">
        <w:rPr>
          <w:lang w:val="en-US"/>
        </w:rPr>
        <w:t xml:space="preserve">. 8 p.].  </w:t>
      </w:r>
      <w:r w:rsidR="00A36C53" w:rsidRPr="00853D29">
        <w:rPr>
          <w:color w:val="000000"/>
        </w:rPr>
        <w:t>Disponible en:</w:t>
      </w:r>
    </w:p>
    <w:p w:rsidR="004D4957" w:rsidRPr="00853D29" w:rsidRDefault="00B63721" w:rsidP="00A36C53">
      <w:pPr>
        <w:pStyle w:val="Prrafodelista"/>
        <w:spacing w:line="360" w:lineRule="auto"/>
        <w:ind w:left="644"/>
        <w:jc w:val="both"/>
      </w:pPr>
      <w:r w:rsidRPr="00853D29">
        <w:rPr>
          <w:color w:val="0000FF"/>
          <w:u w:val="single"/>
        </w:rPr>
        <w:lastRenderedPageBreak/>
        <w:t>https://www.researchgate.net/profile/Gilberto-Rosa-2/publication/350384293_Non-criteria_Manifestations_of_Antiphospholipid_Syndrome_An_Overview/links/606de45e92851c8a7baf1c16/Non-criteria-Manifestations-of-Antiphosph</w:t>
      </w:r>
      <w:r w:rsidR="00A36C53" w:rsidRPr="00853D29">
        <w:rPr>
          <w:color w:val="0000FF"/>
          <w:u w:val="single"/>
        </w:rPr>
        <w:t>olipid-Syndrome-An-Overview.pdf</w:t>
      </w:r>
    </w:p>
    <w:p w:rsidR="005F1ECA" w:rsidRPr="00853D29" w:rsidRDefault="004D4957" w:rsidP="00A36C53">
      <w:pPr>
        <w:pStyle w:val="Prrafodelista"/>
        <w:numPr>
          <w:ilvl w:val="0"/>
          <w:numId w:val="20"/>
        </w:numPr>
        <w:tabs>
          <w:tab w:val="left" w:pos="567"/>
        </w:tabs>
        <w:spacing w:line="360" w:lineRule="auto"/>
        <w:jc w:val="both"/>
      </w:pPr>
      <w:proofErr w:type="spellStart"/>
      <w:r w:rsidRPr="00853D29">
        <w:rPr>
          <w:lang w:val="en-US"/>
        </w:rPr>
        <w:t>Tektonidou</w:t>
      </w:r>
      <w:proofErr w:type="spellEnd"/>
      <w:r w:rsidRPr="00853D29">
        <w:rPr>
          <w:lang w:val="en-US"/>
        </w:rPr>
        <w:t xml:space="preserve"> MG. </w:t>
      </w:r>
      <w:proofErr w:type="spellStart"/>
      <w:r w:rsidRPr="00853D29">
        <w:rPr>
          <w:lang w:val="en-US"/>
        </w:rPr>
        <w:t>Antiphospholipid</w:t>
      </w:r>
      <w:proofErr w:type="spellEnd"/>
      <w:r w:rsidRPr="00853D29">
        <w:rPr>
          <w:lang w:val="en-US"/>
        </w:rPr>
        <w:t xml:space="preserve"> Syndrome Nephropathy: From Pathogenesis to Treatment. </w:t>
      </w:r>
      <w:r w:rsidRPr="00AD4F85">
        <w:rPr>
          <w:lang w:val="en-US"/>
        </w:rPr>
        <w:t xml:space="preserve">Front </w:t>
      </w:r>
      <w:proofErr w:type="spellStart"/>
      <w:proofErr w:type="gramStart"/>
      <w:r w:rsidRPr="00AD4F85">
        <w:rPr>
          <w:lang w:val="en-US"/>
        </w:rPr>
        <w:t>Immunol</w:t>
      </w:r>
      <w:proofErr w:type="spellEnd"/>
      <w:r w:rsidRPr="00AD4F85">
        <w:rPr>
          <w:lang w:val="en-US"/>
        </w:rPr>
        <w:t xml:space="preserve">  2018</w:t>
      </w:r>
      <w:proofErr w:type="gramEnd"/>
      <w:r w:rsidRPr="00AD4F85">
        <w:rPr>
          <w:lang w:val="en-US"/>
        </w:rPr>
        <w:t xml:space="preserve"> [</w:t>
      </w:r>
      <w:r w:rsidR="005F1ECA" w:rsidRPr="00AD4F85">
        <w:rPr>
          <w:noProof/>
          <w:lang w:val="en-US"/>
        </w:rPr>
        <w:t>acceso:30/03/2022</w:t>
      </w:r>
      <w:r w:rsidRPr="00AD4F85">
        <w:rPr>
          <w:lang w:val="en-US"/>
        </w:rPr>
        <w:t xml:space="preserve">];9:1181. </w:t>
      </w:r>
      <w:r w:rsidRPr="00853D29">
        <w:t xml:space="preserve">Disponible en: </w:t>
      </w:r>
      <w:r w:rsidR="005F1ECA" w:rsidRPr="00853D29">
        <w:rPr>
          <w:color w:val="212121"/>
          <w:shd w:val="clear" w:color="auto" w:fill="FFFFFF"/>
        </w:rPr>
        <w:t xml:space="preserve"> </w:t>
      </w:r>
      <w:hyperlink r:id="rId29" w:history="1">
        <w:r w:rsidR="005F1ECA" w:rsidRPr="00853D29">
          <w:rPr>
            <w:rStyle w:val="Hipervnculo"/>
          </w:rPr>
          <w:t>https://www.ncbi.nlm.nih.gov/pmc/articles/PMC5990608/</w:t>
        </w:r>
      </w:hyperlink>
    </w:p>
    <w:p w:rsidR="004D4957" w:rsidRPr="00853D29" w:rsidRDefault="00947EA8" w:rsidP="00A36C53">
      <w:pPr>
        <w:pStyle w:val="Prrafodelista"/>
        <w:numPr>
          <w:ilvl w:val="0"/>
          <w:numId w:val="20"/>
        </w:numPr>
        <w:spacing w:line="360" w:lineRule="auto"/>
        <w:jc w:val="both"/>
      </w:pPr>
      <w:r w:rsidRPr="00853D29">
        <w:t>García Bello E; Torres de Taboada E</w:t>
      </w:r>
      <w:r w:rsidR="004D4957" w:rsidRPr="00853D29">
        <w:t xml:space="preserve">. Manifestaciones hematológicas en pacientes adultos con lupus eritematoso sistémico. </w:t>
      </w:r>
      <w:proofErr w:type="spellStart"/>
      <w:r w:rsidR="004D4957" w:rsidRPr="00853D29">
        <w:t>Rev</w:t>
      </w:r>
      <w:proofErr w:type="spellEnd"/>
      <w:r w:rsidR="004D4957" w:rsidRPr="00853D29">
        <w:t xml:space="preserve"> </w:t>
      </w:r>
      <w:proofErr w:type="spellStart"/>
      <w:r w:rsidR="004D4957" w:rsidRPr="00853D29">
        <w:t>Nac</w:t>
      </w:r>
      <w:proofErr w:type="spellEnd"/>
      <w:r w:rsidR="004D4957" w:rsidRPr="00853D29">
        <w:t xml:space="preserve"> (</w:t>
      </w:r>
      <w:proofErr w:type="spellStart"/>
      <w:r w:rsidR="004D4957" w:rsidRPr="00853D29">
        <w:t>Itauguá</w:t>
      </w:r>
      <w:proofErr w:type="spellEnd"/>
      <w:r w:rsidR="004D4957" w:rsidRPr="00853D29">
        <w:t>)  2019 [</w:t>
      </w:r>
      <w:r w:rsidRPr="00853D29">
        <w:rPr>
          <w:noProof/>
        </w:rPr>
        <w:t>acceso:12/04/2022</w:t>
      </w:r>
      <w:r w:rsidR="004D4957" w:rsidRPr="00853D29">
        <w:t>]</w:t>
      </w:r>
      <w:proofErr w:type="gramStart"/>
      <w:r w:rsidR="004D4957" w:rsidRPr="00853D29">
        <w:t>;11</w:t>
      </w:r>
      <w:proofErr w:type="gramEnd"/>
      <w:r w:rsidR="004D4957" w:rsidRPr="00853D29">
        <w:t>(1):5-16. Disponible en:</w:t>
      </w:r>
      <w:r w:rsidR="00B63721" w:rsidRPr="00853D29">
        <w:rPr>
          <w:color w:val="0000FF"/>
          <w:u w:val="single"/>
        </w:rPr>
        <w:t xml:space="preserve">  scielo.iics.una.py/</w:t>
      </w:r>
      <w:proofErr w:type="spellStart"/>
      <w:r w:rsidR="00B63721" w:rsidRPr="00853D29">
        <w:rPr>
          <w:color w:val="0000FF"/>
          <w:u w:val="single"/>
        </w:rPr>
        <w:t>pdf</w:t>
      </w:r>
      <w:proofErr w:type="spellEnd"/>
      <w:r w:rsidR="00B63721" w:rsidRPr="00853D29">
        <w:rPr>
          <w:color w:val="0000FF"/>
          <w:u w:val="single"/>
        </w:rPr>
        <w:t>/</w:t>
      </w:r>
      <w:proofErr w:type="spellStart"/>
      <w:r w:rsidR="00B63721" w:rsidRPr="00853D29">
        <w:rPr>
          <w:color w:val="0000FF"/>
          <w:u w:val="single"/>
        </w:rPr>
        <w:t>hn</w:t>
      </w:r>
      <w:proofErr w:type="spellEnd"/>
      <w:r w:rsidR="00B63721" w:rsidRPr="00853D29">
        <w:rPr>
          <w:color w:val="0000FF"/>
          <w:u w:val="single"/>
        </w:rPr>
        <w:t>/v11n1/2072-8174-hn-11-01-5.pdf</w:t>
      </w:r>
      <w:r w:rsidR="00B63721" w:rsidRPr="00853D29">
        <w:rPr>
          <w:color w:val="0000FF"/>
          <w:u w:val="single"/>
        </w:rPr>
        <w:cr/>
      </w:r>
    </w:p>
    <w:p w:rsidR="004D4957" w:rsidRPr="00853D29" w:rsidRDefault="004D4957" w:rsidP="004D4957">
      <w:pPr>
        <w:spacing w:line="360" w:lineRule="auto"/>
        <w:jc w:val="both"/>
        <w:rPr>
          <w:rFonts w:ascii="Times New Roman" w:hAnsi="Times New Roman" w:cs="Times New Roman"/>
          <w:b/>
          <w:sz w:val="24"/>
          <w:szCs w:val="24"/>
        </w:rPr>
      </w:pPr>
    </w:p>
    <w:p w:rsidR="004D4957" w:rsidRPr="00853D29" w:rsidRDefault="004D4957" w:rsidP="000073C0">
      <w:pPr>
        <w:jc w:val="center"/>
        <w:rPr>
          <w:rFonts w:ascii="Times New Roman" w:hAnsi="Times New Roman" w:cs="Times New Roman"/>
          <w:sz w:val="24"/>
          <w:szCs w:val="24"/>
        </w:rPr>
      </w:pPr>
    </w:p>
    <w:sectPr w:rsidR="004D4957" w:rsidRPr="00853D29" w:rsidSect="000073C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E6" w:rsidRDefault="00A00FE6" w:rsidP="004D4957">
      <w:pPr>
        <w:spacing w:after="0" w:line="240" w:lineRule="auto"/>
      </w:pPr>
      <w:r>
        <w:separator/>
      </w:r>
    </w:p>
  </w:endnote>
  <w:endnote w:type="continuationSeparator" w:id="0">
    <w:p w:rsidR="00A00FE6" w:rsidRDefault="00A00FE6" w:rsidP="004D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E6" w:rsidRDefault="00A00FE6" w:rsidP="004D4957">
      <w:pPr>
        <w:spacing w:after="0" w:line="240" w:lineRule="auto"/>
      </w:pPr>
      <w:r>
        <w:separator/>
      </w:r>
    </w:p>
  </w:footnote>
  <w:footnote w:type="continuationSeparator" w:id="0">
    <w:p w:rsidR="00A00FE6" w:rsidRDefault="00A00FE6" w:rsidP="004D4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811"/>
    <w:multiLevelType w:val="hybridMultilevel"/>
    <w:tmpl w:val="BA3E7D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7CA083F"/>
    <w:multiLevelType w:val="hybridMultilevel"/>
    <w:tmpl w:val="F5EA93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ACC5B40"/>
    <w:multiLevelType w:val="hybridMultilevel"/>
    <w:tmpl w:val="DB7EEC80"/>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11C27D95"/>
    <w:multiLevelType w:val="hybridMultilevel"/>
    <w:tmpl w:val="247CFF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951C6D"/>
    <w:multiLevelType w:val="hybridMultilevel"/>
    <w:tmpl w:val="516C3540"/>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nsid w:val="1C1C1C59"/>
    <w:multiLevelType w:val="hybridMultilevel"/>
    <w:tmpl w:val="5F7C88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C154FA"/>
    <w:multiLevelType w:val="hybridMultilevel"/>
    <w:tmpl w:val="3B160B4E"/>
    <w:lvl w:ilvl="0" w:tplc="0C0A000B">
      <w:start w:val="1"/>
      <w:numFmt w:val="bullet"/>
      <w:lvlText w:val=""/>
      <w:lvlJc w:val="left"/>
      <w:pPr>
        <w:tabs>
          <w:tab w:val="num" w:pos="2160"/>
        </w:tabs>
        <w:ind w:left="2160" w:hanging="360"/>
      </w:pPr>
      <w:rPr>
        <w:rFonts w:ascii="Wingdings" w:hAnsi="Wingdings"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7">
    <w:nsid w:val="205F01E6"/>
    <w:multiLevelType w:val="hybridMultilevel"/>
    <w:tmpl w:val="BC14BE70"/>
    <w:lvl w:ilvl="0" w:tplc="0C0A000B">
      <w:start w:val="1"/>
      <w:numFmt w:val="bullet"/>
      <w:lvlText w:val=""/>
      <w:lvlJc w:val="left"/>
      <w:pPr>
        <w:ind w:left="870" w:hanging="360"/>
      </w:pPr>
      <w:rPr>
        <w:rFonts w:ascii="Wingdings" w:hAnsi="Wingdings" w:hint="default"/>
      </w:rPr>
    </w:lvl>
    <w:lvl w:ilvl="1" w:tplc="0C0A0003" w:tentative="1">
      <w:start w:val="1"/>
      <w:numFmt w:val="bullet"/>
      <w:lvlText w:val="o"/>
      <w:lvlJc w:val="left"/>
      <w:pPr>
        <w:ind w:left="1590" w:hanging="360"/>
      </w:pPr>
      <w:rPr>
        <w:rFonts w:ascii="Courier New" w:hAnsi="Courier New" w:cs="Courier New" w:hint="default"/>
      </w:rPr>
    </w:lvl>
    <w:lvl w:ilvl="2" w:tplc="0C0A0005" w:tentative="1">
      <w:start w:val="1"/>
      <w:numFmt w:val="bullet"/>
      <w:lvlText w:val=""/>
      <w:lvlJc w:val="left"/>
      <w:pPr>
        <w:ind w:left="2310" w:hanging="360"/>
      </w:pPr>
      <w:rPr>
        <w:rFonts w:ascii="Wingdings" w:hAnsi="Wingdings" w:hint="default"/>
      </w:rPr>
    </w:lvl>
    <w:lvl w:ilvl="3" w:tplc="0C0A0001" w:tentative="1">
      <w:start w:val="1"/>
      <w:numFmt w:val="bullet"/>
      <w:lvlText w:val=""/>
      <w:lvlJc w:val="left"/>
      <w:pPr>
        <w:ind w:left="3030" w:hanging="360"/>
      </w:pPr>
      <w:rPr>
        <w:rFonts w:ascii="Symbol" w:hAnsi="Symbol" w:hint="default"/>
      </w:rPr>
    </w:lvl>
    <w:lvl w:ilvl="4" w:tplc="0C0A0003" w:tentative="1">
      <w:start w:val="1"/>
      <w:numFmt w:val="bullet"/>
      <w:lvlText w:val="o"/>
      <w:lvlJc w:val="left"/>
      <w:pPr>
        <w:ind w:left="3750" w:hanging="360"/>
      </w:pPr>
      <w:rPr>
        <w:rFonts w:ascii="Courier New" w:hAnsi="Courier New" w:cs="Courier New" w:hint="default"/>
      </w:rPr>
    </w:lvl>
    <w:lvl w:ilvl="5" w:tplc="0C0A0005" w:tentative="1">
      <w:start w:val="1"/>
      <w:numFmt w:val="bullet"/>
      <w:lvlText w:val=""/>
      <w:lvlJc w:val="left"/>
      <w:pPr>
        <w:ind w:left="4470" w:hanging="360"/>
      </w:pPr>
      <w:rPr>
        <w:rFonts w:ascii="Wingdings" w:hAnsi="Wingdings" w:hint="default"/>
      </w:rPr>
    </w:lvl>
    <w:lvl w:ilvl="6" w:tplc="0C0A0001" w:tentative="1">
      <w:start w:val="1"/>
      <w:numFmt w:val="bullet"/>
      <w:lvlText w:val=""/>
      <w:lvlJc w:val="left"/>
      <w:pPr>
        <w:ind w:left="5190" w:hanging="360"/>
      </w:pPr>
      <w:rPr>
        <w:rFonts w:ascii="Symbol" w:hAnsi="Symbol" w:hint="default"/>
      </w:rPr>
    </w:lvl>
    <w:lvl w:ilvl="7" w:tplc="0C0A0003" w:tentative="1">
      <w:start w:val="1"/>
      <w:numFmt w:val="bullet"/>
      <w:lvlText w:val="o"/>
      <w:lvlJc w:val="left"/>
      <w:pPr>
        <w:ind w:left="5910" w:hanging="360"/>
      </w:pPr>
      <w:rPr>
        <w:rFonts w:ascii="Courier New" w:hAnsi="Courier New" w:cs="Courier New" w:hint="default"/>
      </w:rPr>
    </w:lvl>
    <w:lvl w:ilvl="8" w:tplc="0C0A0005" w:tentative="1">
      <w:start w:val="1"/>
      <w:numFmt w:val="bullet"/>
      <w:lvlText w:val=""/>
      <w:lvlJc w:val="left"/>
      <w:pPr>
        <w:ind w:left="6630" w:hanging="360"/>
      </w:pPr>
      <w:rPr>
        <w:rFonts w:ascii="Wingdings" w:hAnsi="Wingdings" w:hint="default"/>
      </w:rPr>
    </w:lvl>
  </w:abstractNum>
  <w:abstractNum w:abstractNumId="8">
    <w:nsid w:val="267A3DCF"/>
    <w:multiLevelType w:val="hybridMultilevel"/>
    <w:tmpl w:val="8BACB1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26C51C56"/>
    <w:multiLevelType w:val="hybridMultilevel"/>
    <w:tmpl w:val="F922581C"/>
    <w:lvl w:ilvl="0" w:tplc="98CC41A0">
      <w:start w:val="1"/>
      <w:numFmt w:val="decimal"/>
      <w:lvlText w:val="%1."/>
      <w:lvlJc w:val="left"/>
      <w:pPr>
        <w:ind w:left="644" w:hanging="360"/>
      </w:pPr>
      <w:rPr>
        <w:rFonts w:ascii="Arial" w:eastAsia="Calibri" w:hAnsi="Arial"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6E9000B"/>
    <w:multiLevelType w:val="hybridMultilevel"/>
    <w:tmpl w:val="F922581C"/>
    <w:lvl w:ilvl="0" w:tplc="98CC41A0">
      <w:start w:val="1"/>
      <w:numFmt w:val="decimal"/>
      <w:lvlText w:val="%1."/>
      <w:lvlJc w:val="left"/>
      <w:pPr>
        <w:ind w:left="644" w:hanging="360"/>
      </w:pPr>
      <w:rPr>
        <w:rFonts w:ascii="Arial" w:eastAsia="Calibri" w:hAnsi="Arial"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3D6B6540"/>
    <w:multiLevelType w:val="hybridMultilevel"/>
    <w:tmpl w:val="8FF6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230644"/>
    <w:multiLevelType w:val="hybridMultilevel"/>
    <w:tmpl w:val="35E296CC"/>
    <w:lvl w:ilvl="0" w:tplc="98CC41A0">
      <w:start w:val="1"/>
      <w:numFmt w:val="decimal"/>
      <w:lvlText w:val="%1."/>
      <w:lvlJc w:val="left"/>
      <w:pPr>
        <w:ind w:left="644" w:hanging="360"/>
      </w:pPr>
      <w:rPr>
        <w:rFonts w:ascii="Arial" w:eastAsia="Calibri"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A381B64"/>
    <w:multiLevelType w:val="hybridMultilevel"/>
    <w:tmpl w:val="EC147B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E0D1A70"/>
    <w:multiLevelType w:val="hybridMultilevel"/>
    <w:tmpl w:val="EBB898A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C980AF6"/>
    <w:multiLevelType w:val="hybridMultilevel"/>
    <w:tmpl w:val="6DF6F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DC16C4E"/>
    <w:multiLevelType w:val="hybridMultilevel"/>
    <w:tmpl w:val="A4C23A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776E76B0"/>
    <w:multiLevelType w:val="hybridMultilevel"/>
    <w:tmpl w:val="F922581C"/>
    <w:lvl w:ilvl="0" w:tplc="98CC41A0">
      <w:start w:val="1"/>
      <w:numFmt w:val="decimal"/>
      <w:lvlText w:val="%1."/>
      <w:lvlJc w:val="left"/>
      <w:pPr>
        <w:ind w:left="644" w:hanging="360"/>
      </w:pPr>
      <w:rPr>
        <w:rFonts w:ascii="Arial" w:eastAsia="Calibri" w:hAnsi="Arial"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8F04E90"/>
    <w:multiLevelType w:val="hybridMultilevel"/>
    <w:tmpl w:val="7C8ECE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A2A7A29"/>
    <w:multiLevelType w:val="hybridMultilevel"/>
    <w:tmpl w:val="B6382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9"/>
  </w:num>
  <w:num w:numId="4">
    <w:abstractNumId w:val="13"/>
  </w:num>
  <w:num w:numId="5">
    <w:abstractNumId w:val="18"/>
  </w:num>
  <w:num w:numId="6">
    <w:abstractNumId w:val="15"/>
  </w:num>
  <w:num w:numId="7">
    <w:abstractNumId w:val="6"/>
  </w:num>
  <w:num w:numId="8">
    <w:abstractNumId w:val="2"/>
  </w:num>
  <w:num w:numId="9">
    <w:abstractNumId w:val="5"/>
  </w:num>
  <w:num w:numId="10">
    <w:abstractNumId w:val="7"/>
  </w:num>
  <w:num w:numId="11">
    <w:abstractNumId w:val="3"/>
  </w:num>
  <w:num w:numId="12">
    <w:abstractNumId w:val="4"/>
  </w:num>
  <w:num w:numId="13">
    <w:abstractNumId w:val="9"/>
  </w:num>
  <w:num w:numId="14">
    <w:abstractNumId w:val="8"/>
  </w:num>
  <w:num w:numId="15">
    <w:abstractNumId w:val="0"/>
  </w:num>
  <w:num w:numId="16">
    <w:abstractNumId w:val="14"/>
  </w:num>
  <w:num w:numId="17">
    <w:abstractNumId w:val="16"/>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57"/>
    <w:rsid w:val="000073C0"/>
    <w:rsid w:val="00053B6D"/>
    <w:rsid w:val="00137586"/>
    <w:rsid w:val="001659E5"/>
    <w:rsid w:val="00173E15"/>
    <w:rsid w:val="001E11E4"/>
    <w:rsid w:val="00247F3E"/>
    <w:rsid w:val="00275EE5"/>
    <w:rsid w:val="002D57C0"/>
    <w:rsid w:val="002E6AB2"/>
    <w:rsid w:val="002F0DD2"/>
    <w:rsid w:val="00430E6C"/>
    <w:rsid w:val="00466F6F"/>
    <w:rsid w:val="004733AF"/>
    <w:rsid w:val="004C5BBB"/>
    <w:rsid w:val="004C61A7"/>
    <w:rsid w:val="004D4957"/>
    <w:rsid w:val="00514627"/>
    <w:rsid w:val="005249BE"/>
    <w:rsid w:val="005F1ECA"/>
    <w:rsid w:val="00615D76"/>
    <w:rsid w:val="006652CD"/>
    <w:rsid w:val="0069578F"/>
    <w:rsid w:val="006A20B5"/>
    <w:rsid w:val="006C6F6B"/>
    <w:rsid w:val="0072195A"/>
    <w:rsid w:val="00747EB1"/>
    <w:rsid w:val="00773317"/>
    <w:rsid w:val="007836FB"/>
    <w:rsid w:val="00786E41"/>
    <w:rsid w:val="007A36CE"/>
    <w:rsid w:val="007E1B14"/>
    <w:rsid w:val="00807839"/>
    <w:rsid w:val="00853D29"/>
    <w:rsid w:val="00860187"/>
    <w:rsid w:val="00911C56"/>
    <w:rsid w:val="00947EA8"/>
    <w:rsid w:val="009651FA"/>
    <w:rsid w:val="009955A2"/>
    <w:rsid w:val="009A6240"/>
    <w:rsid w:val="009B5239"/>
    <w:rsid w:val="009F0B3D"/>
    <w:rsid w:val="00A00FE6"/>
    <w:rsid w:val="00A36C53"/>
    <w:rsid w:val="00A65044"/>
    <w:rsid w:val="00AD4F85"/>
    <w:rsid w:val="00B20B4F"/>
    <w:rsid w:val="00B57DF8"/>
    <w:rsid w:val="00B63721"/>
    <w:rsid w:val="00CA56E7"/>
    <w:rsid w:val="00D0541A"/>
    <w:rsid w:val="00D9259C"/>
    <w:rsid w:val="00E07199"/>
    <w:rsid w:val="00E375AC"/>
    <w:rsid w:val="00E413CA"/>
    <w:rsid w:val="00F81D04"/>
    <w:rsid w:val="00FA4639"/>
    <w:rsid w:val="00FB6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olorful 2" w:uiPriority="0"/>
    <w:lsdException w:name="Table Columns 5" w:uiPriority="0"/>
    <w:lsdException w:name="Table Grid 1" w:uiPriority="0"/>
    <w:lsdException w:name="Table Grid 2"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57"/>
    <w:pPr>
      <w:spacing w:after="160" w:line="259" w:lineRule="auto"/>
    </w:pPr>
  </w:style>
  <w:style w:type="paragraph" w:styleId="Ttulo1">
    <w:name w:val="heading 1"/>
    <w:basedOn w:val="Normal"/>
    <w:next w:val="Normal"/>
    <w:link w:val="Ttulo1Car"/>
    <w:uiPriority w:val="9"/>
    <w:qFormat/>
    <w:rsid w:val="005146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146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D4957"/>
    <w:rPr>
      <w:color w:val="0000FF"/>
      <w:u w:val="single"/>
    </w:rPr>
  </w:style>
  <w:style w:type="numbering" w:customStyle="1" w:styleId="Sinlista1">
    <w:name w:val="Sin lista1"/>
    <w:next w:val="Sinlista"/>
    <w:uiPriority w:val="99"/>
    <w:semiHidden/>
    <w:unhideWhenUsed/>
    <w:rsid w:val="004D4957"/>
  </w:style>
  <w:style w:type="paragraph" w:styleId="Listaconvietas">
    <w:name w:val="List Bullet"/>
    <w:basedOn w:val="Normal"/>
    <w:autoRedefine/>
    <w:rsid w:val="004D4957"/>
    <w:pPr>
      <w:spacing w:after="0" w:line="360" w:lineRule="auto"/>
      <w:ind w:left="360" w:right="22"/>
      <w:jc w:val="both"/>
    </w:pPr>
    <w:rPr>
      <w:rFonts w:ascii="Arial" w:eastAsia="Calibri" w:hAnsi="Arial" w:cs="Arial"/>
      <w:color w:val="000000"/>
      <w:sz w:val="24"/>
      <w:szCs w:val="24"/>
      <w:lang w:val="es-MX" w:eastAsia="es-ES"/>
    </w:rPr>
  </w:style>
  <w:style w:type="paragraph" w:styleId="Textoindependiente">
    <w:name w:val="Body Text"/>
    <w:basedOn w:val="Normal"/>
    <w:link w:val="TextoindependienteCar"/>
    <w:semiHidden/>
    <w:rsid w:val="004D4957"/>
    <w:pPr>
      <w:spacing w:after="0" w:line="240" w:lineRule="auto"/>
      <w:ind w:right="333"/>
      <w:jc w:val="both"/>
    </w:pPr>
    <w:rPr>
      <w:rFonts w:ascii="Arial" w:eastAsia="Calibri" w:hAnsi="Arial" w:cs="Times New Roman"/>
      <w:sz w:val="24"/>
      <w:szCs w:val="20"/>
      <w:lang w:eastAsia="es-ES"/>
    </w:rPr>
  </w:style>
  <w:style w:type="character" w:customStyle="1" w:styleId="TextoindependienteCar">
    <w:name w:val="Texto independiente Car"/>
    <w:basedOn w:val="Fuentedeprrafopredeter"/>
    <w:link w:val="Textoindependiente"/>
    <w:semiHidden/>
    <w:rsid w:val="004D4957"/>
    <w:rPr>
      <w:rFonts w:ascii="Arial" w:eastAsia="Calibri" w:hAnsi="Arial" w:cs="Times New Roman"/>
      <w:sz w:val="24"/>
      <w:szCs w:val="20"/>
      <w:lang w:eastAsia="es-ES"/>
    </w:rPr>
  </w:style>
  <w:style w:type="paragraph" w:customStyle="1" w:styleId="Prrafodelista1">
    <w:name w:val="Párrafo de lista1"/>
    <w:basedOn w:val="Normal"/>
    <w:rsid w:val="004D4957"/>
    <w:pPr>
      <w:spacing w:after="0" w:line="240" w:lineRule="auto"/>
      <w:ind w:left="708"/>
    </w:pPr>
    <w:rPr>
      <w:rFonts w:ascii="Times New Roman" w:eastAsia="Calibri" w:hAnsi="Times New Roman" w:cs="Times New Roman"/>
      <w:sz w:val="24"/>
      <w:szCs w:val="24"/>
      <w:lang w:eastAsia="es-ES"/>
    </w:rPr>
  </w:style>
  <w:style w:type="table" w:styleId="Tablaconcuadrcula">
    <w:name w:val="Table Grid"/>
    <w:basedOn w:val="Tablanormal"/>
    <w:uiPriority w:val="59"/>
    <w:rsid w:val="004D495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lsica1">
    <w:name w:val="Table Classic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2">
    <w:name w:val="Table Grid 2"/>
    <w:basedOn w:val="Tablanormal"/>
    <w:rsid w:val="004D4957"/>
    <w:pPr>
      <w:spacing w:after="0" w:line="240" w:lineRule="auto"/>
    </w:pPr>
    <w:rPr>
      <w:rFonts w:ascii="Calibri" w:eastAsia="Calibri" w:hAnsi="Calibri" w:cs="Times New Roman"/>
      <w:sz w:val="20"/>
      <w:szCs w:val="20"/>
      <w:lang w:eastAsia="es-E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olumnas5">
    <w:name w:val="Table Columns 5"/>
    <w:basedOn w:val="Tablanormal"/>
    <w:rsid w:val="004D4957"/>
    <w:pPr>
      <w:spacing w:after="0" w:line="240" w:lineRule="auto"/>
    </w:pPr>
    <w:rPr>
      <w:rFonts w:ascii="Calibri" w:eastAsia="Calibri" w:hAnsi="Calibri" w:cs="Times New Roman"/>
      <w:sz w:val="20"/>
      <w:szCs w:val="20"/>
      <w:lang w:eastAsia="es-E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uiPriority w:val="99"/>
    <w:rsid w:val="004D4957"/>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4D4957"/>
    <w:rPr>
      <w:rFonts w:ascii="Times New Roman" w:eastAsia="Calibri" w:hAnsi="Times New Roman" w:cs="Times New Roman"/>
      <w:sz w:val="24"/>
      <w:szCs w:val="24"/>
      <w:lang w:eastAsia="es-ES"/>
    </w:rPr>
  </w:style>
  <w:style w:type="paragraph" w:styleId="Piedepgina">
    <w:name w:val="footer"/>
    <w:basedOn w:val="Normal"/>
    <w:link w:val="PiedepginaCar"/>
    <w:uiPriority w:val="99"/>
    <w:rsid w:val="004D4957"/>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4D4957"/>
    <w:rPr>
      <w:rFonts w:ascii="Times New Roman" w:eastAsia="Calibri" w:hAnsi="Times New Roman" w:cs="Times New Roman"/>
      <w:sz w:val="24"/>
      <w:szCs w:val="24"/>
      <w:lang w:eastAsia="es-ES"/>
    </w:rPr>
  </w:style>
  <w:style w:type="table" w:styleId="Tablabsica1">
    <w:name w:val="Table Simple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rrafodelista">
    <w:name w:val="List Paragraph"/>
    <w:basedOn w:val="Normal"/>
    <w:uiPriority w:val="34"/>
    <w:qFormat/>
    <w:rsid w:val="004D4957"/>
    <w:pPr>
      <w:spacing w:after="0" w:line="240" w:lineRule="auto"/>
      <w:ind w:left="720"/>
      <w:contextualSpacing/>
    </w:pPr>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rsid w:val="004D4957"/>
    <w:pPr>
      <w:spacing w:after="0" w:line="240" w:lineRule="auto"/>
    </w:pPr>
    <w:rPr>
      <w:rFonts w:ascii="Tahoma" w:eastAsia="Calibri" w:hAnsi="Tahoma" w:cs="Tahoma"/>
      <w:sz w:val="16"/>
      <w:szCs w:val="16"/>
      <w:lang w:eastAsia="es-ES"/>
    </w:rPr>
  </w:style>
  <w:style w:type="character" w:customStyle="1" w:styleId="TextodegloboCar">
    <w:name w:val="Texto de globo Car"/>
    <w:basedOn w:val="Fuentedeprrafopredeter"/>
    <w:link w:val="Textodeglobo"/>
    <w:uiPriority w:val="99"/>
    <w:rsid w:val="004D4957"/>
    <w:rPr>
      <w:rFonts w:ascii="Tahoma" w:eastAsia="Calibri" w:hAnsi="Tahoma" w:cs="Tahoma"/>
      <w:sz w:val="16"/>
      <w:szCs w:val="16"/>
      <w:lang w:eastAsia="es-ES"/>
    </w:rPr>
  </w:style>
  <w:style w:type="paragraph" w:customStyle="1" w:styleId="Default">
    <w:name w:val="Default"/>
    <w:rsid w:val="004D4957"/>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rsid w:val="004D4957"/>
    <w:pPr>
      <w:spacing w:after="120" w:line="480" w:lineRule="auto"/>
    </w:pPr>
    <w:rPr>
      <w:rFonts w:ascii="Times New Roman" w:eastAsia="Calibri" w:hAnsi="Times New Roman" w:cs="Times New Roman"/>
      <w:sz w:val="24"/>
      <w:szCs w:val="24"/>
      <w:lang w:eastAsia="es-ES"/>
    </w:rPr>
  </w:style>
  <w:style w:type="character" w:customStyle="1" w:styleId="Textoindependiente2Car">
    <w:name w:val="Texto independiente 2 Car"/>
    <w:basedOn w:val="Fuentedeprrafopredeter"/>
    <w:link w:val="Textoindependiente2"/>
    <w:rsid w:val="004D4957"/>
    <w:rPr>
      <w:rFonts w:ascii="Times New Roman" w:eastAsia="Calibri" w:hAnsi="Times New Roman" w:cs="Times New Roman"/>
      <w:sz w:val="24"/>
      <w:szCs w:val="24"/>
      <w:lang w:eastAsia="es-ES"/>
    </w:rPr>
  </w:style>
  <w:style w:type="table" w:styleId="Tablavistosa2">
    <w:name w:val="Table Colorful 2"/>
    <w:basedOn w:val="Tablanormal"/>
    <w:rsid w:val="004D4957"/>
    <w:pPr>
      <w:spacing w:after="0" w:line="240" w:lineRule="auto"/>
    </w:pPr>
    <w:rPr>
      <w:rFonts w:ascii="Calibri" w:eastAsia="Calibri" w:hAnsi="Calibri" w:cs="Times New Roman"/>
      <w:sz w:val="20"/>
      <w:szCs w:val="20"/>
      <w:lang w:eastAsia="es-E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web1">
    <w:name w:val="Table Web 1"/>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web2">
    <w:name w:val="Table Web 2"/>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fasis">
    <w:name w:val="Emphasis"/>
    <w:uiPriority w:val="20"/>
    <w:qFormat/>
    <w:rsid w:val="004D4957"/>
    <w:rPr>
      <w:i/>
      <w:iCs/>
    </w:rPr>
  </w:style>
  <w:style w:type="table" w:styleId="Cuadrculaclara-nfasis4">
    <w:name w:val="Light Grid Accent 4"/>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aconcuadrcula1">
    <w:name w:val="Table Grid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4D49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Cuadrculamedia1-nfasis1">
    <w:name w:val="Medium Grid 1 Accent 1"/>
    <w:basedOn w:val="Tablanormal"/>
    <w:uiPriority w:val="67"/>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highlight">
    <w:name w:val="highlight"/>
    <w:basedOn w:val="Fuentedeprrafopredeter"/>
    <w:rsid w:val="004D4957"/>
  </w:style>
  <w:style w:type="table" w:customStyle="1" w:styleId="LightGrid-Accent11">
    <w:name w:val="Light Grid - Accent 11"/>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anormal"/>
    <w:uiPriority w:val="60"/>
    <w:rsid w:val="004D4957"/>
    <w:pPr>
      <w:spacing w:after="0" w:line="240" w:lineRule="auto"/>
    </w:pPr>
    <w:rPr>
      <w:rFonts w:ascii="Calibri" w:eastAsia="Calibri" w:hAnsi="Calibri" w:cs="Times New Roman"/>
      <w:color w:val="365F91"/>
      <w:sz w:val="20"/>
      <w:szCs w:val="20"/>
      <w:lang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anormal"/>
    <w:uiPriority w:val="63"/>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EndNoteBibliographyTitle">
    <w:name w:val="EndNote Bibliography Title"/>
    <w:basedOn w:val="Normal"/>
    <w:link w:val="EndNoteBibliographyTitleCar"/>
    <w:rsid w:val="004D4957"/>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4D4957"/>
    <w:rPr>
      <w:rFonts w:ascii="Calibri" w:hAnsi="Calibri"/>
      <w:noProof/>
      <w:lang w:val="en-US"/>
    </w:rPr>
  </w:style>
  <w:style w:type="paragraph" w:customStyle="1" w:styleId="EndNoteBibliography">
    <w:name w:val="EndNote Bibliography"/>
    <w:basedOn w:val="Normal"/>
    <w:link w:val="EndNoteBibliographyCar"/>
    <w:rsid w:val="004D4957"/>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4D4957"/>
    <w:rPr>
      <w:rFonts w:ascii="Calibri" w:hAnsi="Calibri"/>
      <w:noProof/>
      <w:lang w:val="en-US"/>
    </w:rPr>
  </w:style>
  <w:style w:type="character" w:customStyle="1" w:styleId="Ttulo2Car">
    <w:name w:val="Título 2 Car"/>
    <w:basedOn w:val="Fuentedeprrafopredeter"/>
    <w:link w:val="Ttulo2"/>
    <w:uiPriority w:val="9"/>
    <w:rsid w:val="0051462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14627"/>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5249BE"/>
    <w:rPr>
      <w:sz w:val="16"/>
      <w:szCs w:val="16"/>
    </w:rPr>
  </w:style>
  <w:style w:type="paragraph" w:styleId="Textocomentario">
    <w:name w:val="annotation text"/>
    <w:basedOn w:val="Normal"/>
    <w:link w:val="TextocomentarioCar"/>
    <w:uiPriority w:val="99"/>
    <w:semiHidden/>
    <w:unhideWhenUsed/>
    <w:rsid w:val="005249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49BE"/>
    <w:rPr>
      <w:sz w:val="20"/>
      <w:szCs w:val="20"/>
    </w:rPr>
  </w:style>
  <w:style w:type="paragraph" w:styleId="Asuntodelcomentario">
    <w:name w:val="annotation subject"/>
    <w:basedOn w:val="Textocomentario"/>
    <w:next w:val="Textocomentario"/>
    <w:link w:val="AsuntodelcomentarioCar"/>
    <w:uiPriority w:val="99"/>
    <w:semiHidden/>
    <w:unhideWhenUsed/>
    <w:rsid w:val="005249BE"/>
    <w:rPr>
      <w:b/>
      <w:bCs/>
    </w:rPr>
  </w:style>
  <w:style w:type="character" w:customStyle="1" w:styleId="AsuntodelcomentarioCar">
    <w:name w:val="Asunto del comentario Car"/>
    <w:basedOn w:val="TextocomentarioCar"/>
    <w:link w:val="Asuntodelcomentario"/>
    <w:uiPriority w:val="99"/>
    <w:semiHidden/>
    <w:rsid w:val="005249BE"/>
    <w:rPr>
      <w:b/>
      <w:bCs/>
      <w:sz w:val="20"/>
      <w:szCs w:val="20"/>
    </w:rPr>
  </w:style>
  <w:style w:type="character" w:customStyle="1" w:styleId="q4iawc">
    <w:name w:val="q4iawc"/>
    <w:basedOn w:val="Fuentedeprrafopredeter"/>
    <w:rsid w:val="002E6AB2"/>
  </w:style>
  <w:style w:type="paragraph" w:customStyle="1" w:styleId="ref">
    <w:name w:val="ref"/>
    <w:basedOn w:val="Normal"/>
    <w:rsid w:val="00E375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651FA"/>
    <w:rPr>
      <w:color w:val="800080" w:themeColor="followedHyperlink"/>
      <w:u w:val="single"/>
    </w:rPr>
  </w:style>
  <w:style w:type="character" w:customStyle="1" w:styleId="charoverride-7">
    <w:name w:val="charoverride-7"/>
    <w:basedOn w:val="Fuentedeprrafopredeter"/>
    <w:rsid w:val="00275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olorful 2" w:uiPriority="0"/>
    <w:lsdException w:name="Table Columns 5" w:uiPriority="0"/>
    <w:lsdException w:name="Table Grid 1" w:uiPriority="0"/>
    <w:lsdException w:name="Table Grid 2"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957"/>
    <w:pPr>
      <w:spacing w:after="160" w:line="259" w:lineRule="auto"/>
    </w:pPr>
  </w:style>
  <w:style w:type="paragraph" w:styleId="Ttulo1">
    <w:name w:val="heading 1"/>
    <w:basedOn w:val="Normal"/>
    <w:next w:val="Normal"/>
    <w:link w:val="Ttulo1Car"/>
    <w:uiPriority w:val="9"/>
    <w:qFormat/>
    <w:rsid w:val="005146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146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D4957"/>
    <w:rPr>
      <w:color w:val="0000FF"/>
      <w:u w:val="single"/>
    </w:rPr>
  </w:style>
  <w:style w:type="numbering" w:customStyle="1" w:styleId="Sinlista1">
    <w:name w:val="Sin lista1"/>
    <w:next w:val="Sinlista"/>
    <w:uiPriority w:val="99"/>
    <w:semiHidden/>
    <w:unhideWhenUsed/>
    <w:rsid w:val="004D4957"/>
  </w:style>
  <w:style w:type="paragraph" w:styleId="Listaconvietas">
    <w:name w:val="List Bullet"/>
    <w:basedOn w:val="Normal"/>
    <w:autoRedefine/>
    <w:rsid w:val="004D4957"/>
    <w:pPr>
      <w:spacing w:after="0" w:line="360" w:lineRule="auto"/>
      <w:ind w:left="360" w:right="22"/>
      <w:jc w:val="both"/>
    </w:pPr>
    <w:rPr>
      <w:rFonts w:ascii="Arial" w:eastAsia="Calibri" w:hAnsi="Arial" w:cs="Arial"/>
      <w:color w:val="000000"/>
      <w:sz w:val="24"/>
      <w:szCs w:val="24"/>
      <w:lang w:val="es-MX" w:eastAsia="es-ES"/>
    </w:rPr>
  </w:style>
  <w:style w:type="paragraph" w:styleId="Textoindependiente">
    <w:name w:val="Body Text"/>
    <w:basedOn w:val="Normal"/>
    <w:link w:val="TextoindependienteCar"/>
    <w:semiHidden/>
    <w:rsid w:val="004D4957"/>
    <w:pPr>
      <w:spacing w:after="0" w:line="240" w:lineRule="auto"/>
      <w:ind w:right="333"/>
      <w:jc w:val="both"/>
    </w:pPr>
    <w:rPr>
      <w:rFonts w:ascii="Arial" w:eastAsia="Calibri" w:hAnsi="Arial" w:cs="Times New Roman"/>
      <w:sz w:val="24"/>
      <w:szCs w:val="20"/>
      <w:lang w:eastAsia="es-ES"/>
    </w:rPr>
  </w:style>
  <w:style w:type="character" w:customStyle="1" w:styleId="TextoindependienteCar">
    <w:name w:val="Texto independiente Car"/>
    <w:basedOn w:val="Fuentedeprrafopredeter"/>
    <w:link w:val="Textoindependiente"/>
    <w:semiHidden/>
    <w:rsid w:val="004D4957"/>
    <w:rPr>
      <w:rFonts w:ascii="Arial" w:eastAsia="Calibri" w:hAnsi="Arial" w:cs="Times New Roman"/>
      <w:sz w:val="24"/>
      <w:szCs w:val="20"/>
      <w:lang w:eastAsia="es-ES"/>
    </w:rPr>
  </w:style>
  <w:style w:type="paragraph" w:customStyle="1" w:styleId="Prrafodelista1">
    <w:name w:val="Párrafo de lista1"/>
    <w:basedOn w:val="Normal"/>
    <w:rsid w:val="004D4957"/>
    <w:pPr>
      <w:spacing w:after="0" w:line="240" w:lineRule="auto"/>
      <w:ind w:left="708"/>
    </w:pPr>
    <w:rPr>
      <w:rFonts w:ascii="Times New Roman" w:eastAsia="Calibri" w:hAnsi="Times New Roman" w:cs="Times New Roman"/>
      <w:sz w:val="24"/>
      <w:szCs w:val="24"/>
      <w:lang w:eastAsia="es-ES"/>
    </w:rPr>
  </w:style>
  <w:style w:type="table" w:styleId="Tablaconcuadrcula">
    <w:name w:val="Table Grid"/>
    <w:basedOn w:val="Tablanormal"/>
    <w:uiPriority w:val="59"/>
    <w:rsid w:val="004D495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lsica1">
    <w:name w:val="Table Classic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2">
    <w:name w:val="Table Grid 2"/>
    <w:basedOn w:val="Tablanormal"/>
    <w:rsid w:val="004D4957"/>
    <w:pPr>
      <w:spacing w:after="0" w:line="240" w:lineRule="auto"/>
    </w:pPr>
    <w:rPr>
      <w:rFonts w:ascii="Calibri" w:eastAsia="Calibri" w:hAnsi="Calibri" w:cs="Times New Roman"/>
      <w:sz w:val="20"/>
      <w:szCs w:val="20"/>
      <w:lang w:eastAsia="es-E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olumnas5">
    <w:name w:val="Table Columns 5"/>
    <w:basedOn w:val="Tablanormal"/>
    <w:rsid w:val="004D4957"/>
    <w:pPr>
      <w:spacing w:after="0" w:line="240" w:lineRule="auto"/>
    </w:pPr>
    <w:rPr>
      <w:rFonts w:ascii="Calibri" w:eastAsia="Calibri" w:hAnsi="Calibri" w:cs="Times New Roman"/>
      <w:sz w:val="20"/>
      <w:szCs w:val="20"/>
      <w:lang w:eastAsia="es-E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Encabezado">
    <w:name w:val="header"/>
    <w:basedOn w:val="Normal"/>
    <w:link w:val="EncabezadoCar"/>
    <w:uiPriority w:val="99"/>
    <w:rsid w:val="004D4957"/>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4D4957"/>
    <w:rPr>
      <w:rFonts w:ascii="Times New Roman" w:eastAsia="Calibri" w:hAnsi="Times New Roman" w:cs="Times New Roman"/>
      <w:sz w:val="24"/>
      <w:szCs w:val="24"/>
      <w:lang w:eastAsia="es-ES"/>
    </w:rPr>
  </w:style>
  <w:style w:type="paragraph" w:styleId="Piedepgina">
    <w:name w:val="footer"/>
    <w:basedOn w:val="Normal"/>
    <w:link w:val="PiedepginaCar"/>
    <w:uiPriority w:val="99"/>
    <w:rsid w:val="004D4957"/>
    <w:pPr>
      <w:tabs>
        <w:tab w:val="center" w:pos="4252"/>
        <w:tab w:val="right" w:pos="8504"/>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4D4957"/>
    <w:rPr>
      <w:rFonts w:ascii="Times New Roman" w:eastAsia="Calibri" w:hAnsi="Times New Roman" w:cs="Times New Roman"/>
      <w:sz w:val="24"/>
      <w:szCs w:val="24"/>
      <w:lang w:eastAsia="es-ES"/>
    </w:rPr>
  </w:style>
  <w:style w:type="table" w:styleId="Tablabsica1">
    <w:name w:val="Table Simple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rrafodelista">
    <w:name w:val="List Paragraph"/>
    <w:basedOn w:val="Normal"/>
    <w:uiPriority w:val="34"/>
    <w:qFormat/>
    <w:rsid w:val="004D4957"/>
    <w:pPr>
      <w:spacing w:after="0" w:line="240" w:lineRule="auto"/>
      <w:ind w:left="720"/>
      <w:contextualSpacing/>
    </w:pPr>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rsid w:val="004D4957"/>
    <w:pPr>
      <w:spacing w:after="0" w:line="240" w:lineRule="auto"/>
    </w:pPr>
    <w:rPr>
      <w:rFonts w:ascii="Tahoma" w:eastAsia="Calibri" w:hAnsi="Tahoma" w:cs="Tahoma"/>
      <w:sz w:val="16"/>
      <w:szCs w:val="16"/>
      <w:lang w:eastAsia="es-ES"/>
    </w:rPr>
  </w:style>
  <w:style w:type="character" w:customStyle="1" w:styleId="TextodegloboCar">
    <w:name w:val="Texto de globo Car"/>
    <w:basedOn w:val="Fuentedeprrafopredeter"/>
    <w:link w:val="Textodeglobo"/>
    <w:uiPriority w:val="99"/>
    <w:rsid w:val="004D4957"/>
    <w:rPr>
      <w:rFonts w:ascii="Tahoma" w:eastAsia="Calibri" w:hAnsi="Tahoma" w:cs="Tahoma"/>
      <w:sz w:val="16"/>
      <w:szCs w:val="16"/>
      <w:lang w:eastAsia="es-ES"/>
    </w:rPr>
  </w:style>
  <w:style w:type="paragraph" w:customStyle="1" w:styleId="Default">
    <w:name w:val="Default"/>
    <w:rsid w:val="004D4957"/>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2">
    <w:name w:val="Body Text 2"/>
    <w:basedOn w:val="Normal"/>
    <w:link w:val="Textoindependiente2Car"/>
    <w:rsid w:val="004D4957"/>
    <w:pPr>
      <w:spacing w:after="120" w:line="480" w:lineRule="auto"/>
    </w:pPr>
    <w:rPr>
      <w:rFonts w:ascii="Times New Roman" w:eastAsia="Calibri" w:hAnsi="Times New Roman" w:cs="Times New Roman"/>
      <w:sz w:val="24"/>
      <w:szCs w:val="24"/>
      <w:lang w:eastAsia="es-ES"/>
    </w:rPr>
  </w:style>
  <w:style w:type="character" w:customStyle="1" w:styleId="Textoindependiente2Car">
    <w:name w:val="Texto independiente 2 Car"/>
    <w:basedOn w:val="Fuentedeprrafopredeter"/>
    <w:link w:val="Textoindependiente2"/>
    <w:rsid w:val="004D4957"/>
    <w:rPr>
      <w:rFonts w:ascii="Times New Roman" w:eastAsia="Calibri" w:hAnsi="Times New Roman" w:cs="Times New Roman"/>
      <w:sz w:val="24"/>
      <w:szCs w:val="24"/>
      <w:lang w:eastAsia="es-ES"/>
    </w:rPr>
  </w:style>
  <w:style w:type="table" w:styleId="Tablavistosa2">
    <w:name w:val="Table Colorful 2"/>
    <w:basedOn w:val="Tablanormal"/>
    <w:rsid w:val="004D4957"/>
    <w:pPr>
      <w:spacing w:after="0" w:line="240" w:lineRule="auto"/>
    </w:pPr>
    <w:rPr>
      <w:rFonts w:ascii="Calibri" w:eastAsia="Calibri" w:hAnsi="Calibri" w:cs="Times New Roman"/>
      <w:sz w:val="20"/>
      <w:szCs w:val="20"/>
      <w:lang w:eastAsia="es-E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web1">
    <w:name w:val="Table Web 1"/>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web2">
    <w:name w:val="Table Web 2"/>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4D4957"/>
    <w:pPr>
      <w:spacing w:after="0" w:line="240" w:lineRule="auto"/>
    </w:pPr>
    <w:rPr>
      <w:rFonts w:ascii="Calibri" w:eastAsia="Calibri" w:hAnsi="Calibri" w:cs="Times New Roman"/>
      <w:sz w:val="20"/>
      <w:szCs w:val="20"/>
      <w:lang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nfasis">
    <w:name w:val="Emphasis"/>
    <w:uiPriority w:val="20"/>
    <w:qFormat/>
    <w:rsid w:val="004D4957"/>
    <w:rPr>
      <w:i/>
      <w:iCs/>
    </w:rPr>
  </w:style>
  <w:style w:type="table" w:styleId="Cuadrculaclara-nfasis4">
    <w:name w:val="Light Grid Accent 4"/>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aconcuadrcula1">
    <w:name w:val="Table Grid 1"/>
    <w:basedOn w:val="Tablanormal"/>
    <w:rsid w:val="004D4957"/>
    <w:pPr>
      <w:spacing w:after="0" w:line="240" w:lineRule="auto"/>
    </w:pPr>
    <w:rPr>
      <w:rFonts w:ascii="Calibri" w:eastAsia="Calibri" w:hAnsi="Calibri"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4D49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Cuadrculamedia1-nfasis1">
    <w:name w:val="Medium Grid 1 Accent 1"/>
    <w:basedOn w:val="Tablanormal"/>
    <w:uiPriority w:val="67"/>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highlight">
    <w:name w:val="highlight"/>
    <w:basedOn w:val="Fuentedeprrafopredeter"/>
    <w:rsid w:val="004D4957"/>
  </w:style>
  <w:style w:type="table" w:customStyle="1" w:styleId="LightGrid-Accent11">
    <w:name w:val="Light Grid - Accent 11"/>
    <w:basedOn w:val="Tablanormal"/>
    <w:uiPriority w:val="62"/>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anormal"/>
    <w:uiPriority w:val="60"/>
    <w:rsid w:val="004D4957"/>
    <w:pPr>
      <w:spacing w:after="0" w:line="240" w:lineRule="auto"/>
    </w:pPr>
    <w:rPr>
      <w:rFonts w:ascii="Calibri" w:eastAsia="Calibri" w:hAnsi="Calibri" w:cs="Times New Roman"/>
      <w:color w:val="365F91"/>
      <w:sz w:val="20"/>
      <w:szCs w:val="20"/>
      <w:lang w:eastAsia="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
    <w:name w:val="Medium Shading 1 - Accent 11"/>
    <w:basedOn w:val="Tablanormal"/>
    <w:uiPriority w:val="63"/>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D4957"/>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EndNoteBibliographyTitle">
    <w:name w:val="EndNote Bibliography Title"/>
    <w:basedOn w:val="Normal"/>
    <w:link w:val="EndNoteBibliographyTitleCar"/>
    <w:rsid w:val="004D4957"/>
    <w:pPr>
      <w:spacing w:after="0"/>
      <w:jc w:val="center"/>
    </w:pPr>
    <w:rPr>
      <w:rFonts w:ascii="Calibri" w:hAnsi="Calibri"/>
      <w:noProof/>
      <w:lang w:val="en-US"/>
    </w:rPr>
  </w:style>
  <w:style w:type="character" w:customStyle="1" w:styleId="EndNoteBibliographyTitleCar">
    <w:name w:val="EndNote Bibliography Title Car"/>
    <w:basedOn w:val="Fuentedeprrafopredeter"/>
    <w:link w:val="EndNoteBibliographyTitle"/>
    <w:rsid w:val="004D4957"/>
    <w:rPr>
      <w:rFonts w:ascii="Calibri" w:hAnsi="Calibri"/>
      <w:noProof/>
      <w:lang w:val="en-US"/>
    </w:rPr>
  </w:style>
  <w:style w:type="paragraph" w:customStyle="1" w:styleId="EndNoteBibliography">
    <w:name w:val="EndNote Bibliography"/>
    <w:basedOn w:val="Normal"/>
    <w:link w:val="EndNoteBibliographyCar"/>
    <w:rsid w:val="004D4957"/>
    <w:pPr>
      <w:spacing w:line="240" w:lineRule="auto"/>
      <w:jc w:val="both"/>
    </w:pPr>
    <w:rPr>
      <w:rFonts w:ascii="Calibri" w:hAnsi="Calibri"/>
      <w:noProof/>
      <w:lang w:val="en-US"/>
    </w:rPr>
  </w:style>
  <w:style w:type="character" w:customStyle="1" w:styleId="EndNoteBibliographyCar">
    <w:name w:val="EndNote Bibliography Car"/>
    <w:basedOn w:val="Fuentedeprrafopredeter"/>
    <w:link w:val="EndNoteBibliography"/>
    <w:rsid w:val="004D4957"/>
    <w:rPr>
      <w:rFonts w:ascii="Calibri" w:hAnsi="Calibri"/>
      <w:noProof/>
      <w:lang w:val="en-US"/>
    </w:rPr>
  </w:style>
  <w:style w:type="character" w:customStyle="1" w:styleId="Ttulo2Car">
    <w:name w:val="Título 2 Car"/>
    <w:basedOn w:val="Fuentedeprrafopredeter"/>
    <w:link w:val="Ttulo2"/>
    <w:uiPriority w:val="9"/>
    <w:rsid w:val="0051462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14627"/>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5249BE"/>
    <w:rPr>
      <w:sz w:val="16"/>
      <w:szCs w:val="16"/>
    </w:rPr>
  </w:style>
  <w:style w:type="paragraph" w:styleId="Textocomentario">
    <w:name w:val="annotation text"/>
    <w:basedOn w:val="Normal"/>
    <w:link w:val="TextocomentarioCar"/>
    <w:uiPriority w:val="99"/>
    <w:semiHidden/>
    <w:unhideWhenUsed/>
    <w:rsid w:val="005249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49BE"/>
    <w:rPr>
      <w:sz w:val="20"/>
      <w:szCs w:val="20"/>
    </w:rPr>
  </w:style>
  <w:style w:type="paragraph" w:styleId="Asuntodelcomentario">
    <w:name w:val="annotation subject"/>
    <w:basedOn w:val="Textocomentario"/>
    <w:next w:val="Textocomentario"/>
    <w:link w:val="AsuntodelcomentarioCar"/>
    <w:uiPriority w:val="99"/>
    <w:semiHidden/>
    <w:unhideWhenUsed/>
    <w:rsid w:val="005249BE"/>
    <w:rPr>
      <w:b/>
      <w:bCs/>
    </w:rPr>
  </w:style>
  <w:style w:type="character" w:customStyle="1" w:styleId="AsuntodelcomentarioCar">
    <w:name w:val="Asunto del comentario Car"/>
    <w:basedOn w:val="TextocomentarioCar"/>
    <w:link w:val="Asuntodelcomentario"/>
    <w:uiPriority w:val="99"/>
    <w:semiHidden/>
    <w:rsid w:val="005249BE"/>
    <w:rPr>
      <w:b/>
      <w:bCs/>
      <w:sz w:val="20"/>
      <w:szCs w:val="20"/>
    </w:rPr>
  </w:style>
  <w:style w:type="character" w:customStyle="1" w:styleId="q4iawc">
    <w:name w:val="q4iawc"/>
    <w:basedOn w:val="Fuentedeprrafopredeter"/>
    <w:rsid w:val="002E6AB2"/>
  </w:style>
  <w:style w:type="paragraph" w:customStyle="1" w:styleId="ref">
    <w:name w:val="ref"/>
    <w:basedOn w:val="Normal"/>
    <w:rsid w:val="00E375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9651FA"/>
    <w:rPr>
      <w:color w:val="800080" w:themeColor="followedHyperlink"/>
      <w:u w:val="single"/>
    </w:rPr>
  </w:style>
  <w:style w:type="character" w:customStyle="1" w:styleId="charoverride-7">
    <w:name w:val="charoverride-7"/>
    <w:basedOn w:val="Fuentedeprrafopredeter"/>
    <w:rsid w:val="0027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vistamedicasinergia.com/index.php/rms/article/view/394/755" TargetMode="External"/><Relationship Id="rId18" Type="http://schemas.openxmlformats.org/officeDocument/2006/relationships/hyperlink" Target="http://revginecobstetricia.sld.cu/index.php/gin/article/view/77/75" TargetMode="External"/><Relationship Id="rId26" Type="http://schemas.openxmlformats.org/officeDocument/2006/relationships/hyperlink" Target="https://www.sciencedirect.com/science/article/abs/pii/S0303846721000196" TargetMode="External"/><Relationship Id="rId3" Type="http://schemas.openxmlformats.org/officeDocument/2006/relationships/styles" Target="styles.xml"/><Relationship Id="rId21" Type="http://schemas.openxmlformats.org/officeDocument/2006/relationships/hyperlink" Target="https://journals.sagepub.com/doi/pdf/10.1177/0961203320960821" TargetMode="External"/><Relationship Id="rId7" Type="http://schemas.openxmlformats.org/officeDocument/2006/relationships/footnotes" Target="footnotes.xml"/><Relationship Id="rId12" Type="http://schemas.openxmlformats.org/officeDocument/2006/relationships/hyperlink" Target="https://orcid.org/" TargetMode="External"/><Relationship Id="rId17" Type="http://schemas.openxmlformats.org/officeDocument/2006/relationships/hyperlink" Target="http://diposit.ub.edu/dspace/bitstream/2445/119677/1/663784.pdf" TargetMode="External"/><Relationship Id="rId25" Type="http://schemas.openxmlformats.org/officeDocument/2006/relationships/hyperlink" Target="https://www.frontiersin.org/articles/10.3389/fimmu.2019.00941/full" TargetMode="External"/><Relationship Id="rId2" Type="http://schemas.openxmlformats.org/officeDocument/2006/relationships/numbering" Target="numbering.xml"/><Relationship Id="rId16" Type="http://schemas.openxmlformats.org/officeDocument/2006/relationships/hyperlink" Target="https://apjai-journal.org/wp-content/uploads/2019/09/7.pdf" TargetMode="External"/><Relationship Id="rId20" Type="http://schemas.openxmlformats.org/officeDocument/2006/relationships/hyperlink" Target="https://journals.sagepub.com/doi/full/10.1177/0961203320970651" TargetMode="External"/><Relationship Id="rId29" Type="http://schemas.openxmlformats.org/officeDocument/2006/relationships/hyperlink" Target="https://www.ncbi.nlm.nih.gov/pmc/articles/PMC59906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 TargetMode="External"/><Relationship Id="rId24" Type="http://schemas.openxmlformats.org/officeDocument/2006/relationships/hyperlink" Target="https://www.ncbi.nlm.nih.gov/pmc/articles/PMC8816310/" TargetMode="External"/><Relationship Id="rId5" Type="http://schemas.openxmlformats.org/officeDocument/2006/relationships/settings" Target="settings.xml"/><Relationship Id="rId15" Type="http://schemas.openxmlformats.org/officeDocument/2006/relationships/hyperlink" Target="https://link.springer.com/article/10.1186/s13075-022-02726-9" TargetMode="External"/><Relationship Id="rId23" Type="http://schemas.openxmlformats.org/officeDocument/2006/relationships/hyperlink" Target="http://scielo.sld.cu/scielo.php?script=sci_arttext&amp;pid=S0034-75232008000300003&amp;lng=es" TargetMode="External"/><Relationship Id="rId28" Type="http://schemas.openxmlformats.org/officeDocument/2006/relationships/hyperlink" Target="http://tesis.repo.sld.cu/126/1/Zoila_Marlene_Guibertoledano.pdf" TargetMode="External"/><Relationship Id="rId10" Type="http://schemas.openxmlformats.org/officeDocument/2006/relationships/hyperlink" Target="https://orcid.org/0000-0003-1564-3992" TargetMode="External"/><Relationship Id="rId19" Type="http://schemas.openxmlformats.org/officeDocument/2006/relationships/hyperlink" Target="https://onlinelibrary.wiley.com/doi/full/10.1111/j.1538-7836.2006.01753.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rcid.org/0000-0002-9159-2042" TargetMode="External"/><Relationship Id="rId14" Type="http://schemas.openxmlformats.org/officeDocument/2006/relationships/hyperlink" Target="https://www.ncbi.nlm.nih.gov/pmc/articles/PMC6717037/" TargetMode="External"/><Relationship Id="rId22" Type="http://schemas.openxmlformats.org/officeDocument/2006/relationships/hyperlink" Target="https://www.researchgate.net/profile/Murat-Bektas-2/publication/358627132_Description_of_damage_in_different_clusters_of_patients_with_antiphospholipid_syndrome/links/620d560f6c472329dcebdb2f/Description-of-damage-in-different-clusters-of-patients-with-antiphospholipid-syndrome.pdf" TargetMode="External"/><Relationship Id="rId27" Type="http://schemas.openxmlformats.org/officeDocument/2006/relationships/hyperlink" Target="http://scielo.sld.cu/scielo.php?script=sci_arttext&amp;pid=S1817-59962019000200005&amp;lng=es"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A54F-6ADB-46CF-BE54-C8A935B4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17</Pages>
  <Words>6240</Words>
  <Characters>34324</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yo</cp:lastModifiedBy>
  <cp:revision>7</cp:revision>
  <dcterms:created xsi:type="dcterms:W3CDTF">2022-07-24T18:52:00Z</dcterms:created>
  <dcterms:modified xsi:type="dcterms:W3CDTF">2022-08-02T22:51:00Z</dcterms:modified>
</cp:coreProperties>
</file>