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581" w:rsidRDefault="00E33581">
      <w:r w:rsidRPr="00B0233D">
        <w:rPr>
          <w:noProof/>
          <w:lang w:eastAsia="ja-JP"/>
        </w:rPr>
        <w:drawing>
          <wp:anchor distT="0" distB="0" distL="114300" distR="114300" simplePos="0" relativeHeight="251658240" behindDoc="0" locked="0" layoutInCell="1" allowOverlap="1" wp14:anchorId="48B8A3C2" wp14:editId="6E6F2D34">
            <wp:simplePos x="0" y="0"/>
            <wp:positionH relativeFrom="column">
              <wp:posOffset>172</wp:posOffset>
            </wp:positionH>
            <wp:positionV relativeFrom="paragraph">
              <wp:posOffset>-689610</wp:posOffset>
            </wp:positionV>
            <wp:extent cx="5968314" cy="915670"/>
            <wp:effectExtent l="0" t="0" r="0" b="0"/>
            <wp:wrapNone/>
            <wp:docPr id="1" name="Imagen 1" descr="C:\Users\PERSONAL\Documents\RESIDENCIA\EVENTOS VIRTUALES\REUMAHLG 2022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SONAL\Documents\RESIDENCIA\EVENTOS VIRTUALES\REUMAHLG 2022\untitle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8314" cy="91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361A" w:rsidRDefault="00C6361A"/>
    <w:p w:rsidR="00E33581" w:rsidRPr="00642015" w:rsidRDefault="00365C75" w:rsidP="00E33581">
      <w:pPr>
        <w:ind w:right="-853" w:hanging="426"/>
        <w:jc w:val="center"/>
        <w:rPr>
          <w:rFonts w:ascii="Arial" w:hAnsi="Arial" w:cs="Arial"/>
          <w:b/>
          <w:sz w:val="28"/>
          <w:szCs w:val="24"/>
        </w:rPr>
      </w:pPr>
      <w:r w:rsidRPr="00642015">
        <w:rPr>
          <w:rFonts w:ascii="Arial" w:hAnsi="Arial" w:cs="Arial"/>
          <w:b/>
          <w:sz w:val="28"/>
          <w:szCs w:val="24"/>
        </w:rPr>
        <w:t xml:space="preserve">Mecanismos moleculares implicados en la artritis reumatoide y su posible relación con la terapia antirreumática </w:t>
      </w:r>
    </w:p>
    <w:p w:rsidR="00E33581" w:rsidRPr="00E33581" w:rsidRDefault="00E33581" w:rsidP="00E33581">
      <w:pPr>
        <w:jc w:val="center"/>
        <w:rPr>
          <w:rFonts w:ascii="Arial" w:hAnsi="Arial" w:cs="Arial"/>
          <w:sz w:val="24"/>
          <w:szCs w:val="24"/>
        </w:rPr>
      </w:pPr>
      <w:r w:rsidRPr="00E33581">
        <w:rPr>
          <w:rFonts w:ascii="Arial" w:hAnsi="Arial" w:cs="Arial"/>
          <w:sz w:val="24"/>
          <w:szCs w:val="24"/>
        </w:rPr>
        <w:t>Aliena Núñez González</w:t>
      </w:r>
      <w:r w:rsidRPr="00E33581">
        <w:rPr>
          <w:rFonts w:ascii="Arial" w:hAnsi="Arial" w:cs="Arial"/>
          <w:sz w:val="24"/>
          <w:szCs w:val="24"/>
          <w:vertAlign w:val="superscript"/>
        </w:rPr>
        <w:t>1</w:t>
      </w:r>
    </w:p>
    <w:p w:rsidR="00E33581" w:rsidRPr="00E33581" w:rsidRDefault="00E33581" w:rsidP="00E33581">
      <w:pPr>
        <w:rPr>
          <w:rFonts w:ascii="Arial" w:hAnsi="Arial" w:cs="Arial"/>
          <w:sz w:val="24"/>
        </w:rPr>
      </w:pPr>
      <w:r w:rsidRPr="00E33581">
        <w:rPr>
          <w:rFonts w:ascii="Arial" w:hAnsi="Arial" w:cs="Arial"/>
          <w:sz w:val="24"/>
          <w:szCs w:val="24"/>
          <w:vertAlign w:val="superscript"/>
        </w:rPr>
        <w:t>1</w:t>
      </w:r>
      <w:r w:rsidRPr="00E33581">
        <w:rPr>
          <w:rFonts w:ascii="Arial" w:hAnsi="Arial" w:cs="Arial"/>
          <w:sz w:val="24"/>
          <w:szCs w:val="24"/>
        </w:rPr>
        <w:t xml:space="preserve">Residente de Segundo Año de Bioquímica Clínica, Universidad de Ciencias Médicas de Granma, Departamento de Ciencias Fisiológicas, Manzanillo, Cuba. Correo electrónico: </w:t>
      </w:r>
      <w:hyperlink r:id="rId6" w:history="1">
        <w:r w:rsidRPr="00E33581">
          <w:rPr>
            <w:rFonts w:ascii="Arial" w:hAnsi="Arial" w:cs="Arial"/>
            <w:color w:val="0563C1" w:themeColor="hyperlink"/>
            <w:sz w:val="24"/>
            <w:szCs w:val="24"/>
            <w:u w:val="single"/>
          </w:rPr>
          <w:t>alienangzalez937@gmail.com</w:t>
        </w:r>
      </w:hyperlink>
      <w:r w:rsidRPr="00E33581">
        <w:rPr>
          <w:rFonts w:ascii="Arial" w:hAnsi="Arial" w:cs="Arial"/>
          <w:sz w:val="24"/>
          <w:szCs w:val="24"/>
        </w:rPr>
        <w:t xml:space="preserve"> Número de teléfono móvil: 55966573. </w:t>
      </w:r>
      <w:r w:rsidRPr="00E33581">
        <w:rPr>
          <w:rFonts w:ascii="Arial" w:hAnsi="Arial" w:cs="Arial"/>
          <w:sz w:val="24"/>
        </w:rPr>
        <w:t xml:space="preserve">ORCID: </w:t>
      </w:r>
      <w:hyperlink r:id="rId7" w:history="1">
        <w:r w:rsidRPr="00E33581">
          <w:rPr>
            <w:rFonts w:ascii="Arial" w:hAnsi="Arial" w:cs="Arial"/>
            <w:color w:val="0563C1" w:themeColor="hyperlink"/>
            <w:sz w:val="24"/>
            <w:u w:val="single"/>
          </w:rPr>
          <w:t>https://orcid.org/0000-0001-9389-7942</w:t>
        </w:r>
      </w:hyperlink>
    </w:p>
    <w:p w:rsidR="00E33581" w:rsidRDefault="00E33581" w:rsidP="00E33581">
      <w:pPr>
        <w:rPr>
          <w:rFonts w:ascii="Arial" w:hAnsi="Arial" w:cs="Arial"/>
          <w:sz w:val="24"/>
          <w:szCs w:val="24"/>
        </w:rPr>
      </w:pPr>
      <w:r w:rsidRPr="00E33581">
        <w:rPr>
          <w:rFonts w:ascii="Arial" w:hAnsi="Arial" w:cs="Arial"/>
          <w:sz w:val="24"/>
          <w:szCs w:val="24"/>
        </w:rPr>
        <w:t>Resumen</w:t>
      </w:r>
    </w:p>
    <w:p w:rsidR="00595090" w:rsidRPr="00595090" w:rsidRDefault="00CF13C4" w:rsidP="00595090">
      <w:pPr>
        <w:rPr>
          <w:rFonts w:ascii="Arial" w:hAnsi="Arial" w:cs="Arial"/>
          <w:sz w:val="24"/>
          <w:szCs w:val="24"/>
        </w:rPr>
      </w:pPr>
      <w:r w:rsidRPr="00351B32">
        <w:rPr>
          <w:rFonts w:ascii="Arial" w:hAnsi="Arial" w:cs="Arial"/>
          <w:sz w:val="24"/>
        </w:rPr>
        <w:t>La Artritis Reumatoide (AR) es una enfermedad crónica de carácter inflamatorio que afecta a</w:t>
      </w:r>
      <w:r>
        <w:rPr>
          <w:rFonts w:ascii="Arial" w:hAnsi="Arial" w:cs="Arial"/>
          <w:sz w:val="24"/>
        </w:rPr>
        <w:t xml:space="preserve"> </w:t>
      </w:r>
      <w:r w:rsidRPr="00351B32">
        <w:rPr>
          <w:rFonts w:ascii="Arial" w:hAnsi="Arial" w:cs="Arial"/>
          <w:sz w:val="24"/>
        </w:rPr>
        <w:t>las articulaciones, principalmente a las extremidades. Se caracteriza por una inflamación en</w:t>
      </w:r>
      <w:r>
        <w:rPr>
          <w:rFonts w:ascii="Arial" w:hAnsi="Arial" w:cs="Arial"/>
          <w:sz w:val="24"/>
        </w:rPr>
        <w:t xml:space="preserve"> </w:t>
      </w:r>
      <w:r w:rsidRPr="00351B32">
        <w:rPr>
          <w:rFonts w:ascii="Arial" w:hAnsi="Arial" w:cs="Arial"/>
          <w:sz w:val="24"/>
        </w:rPr>
        <w:t>la membrana sinovial de las articulaciones que conlleva a una destrucción del cartílago,</w:t>
      </w:r>
      <w:r>
        <w:rPr>
          <w:rFonts w:ascii="Arial" w:hAnsi="Arial" w:cs="Arial"/>
          <w:sz w:val="24"/>
        </w:rPr>
        <w:t xml:space="preserve"> </w:t>
      </w:r>
      <w:r w:rsidRPr="00351B32">
        <w:rPr>
          <w:rFonts w:ascii="Arial" w:hAnsi="Arial" w:cs="Arial"/>
          <w:sz w:val="24"/>
        </w:rPr>
        <w:t>incluso del hueso, provocada por una respuesta auto</w:t>
      </w:r>
      <w:r>
        <w:rPr>
          <w:rFonts w:ascii="Arial" w:hAnsi="Arial" w:cs="Arial"/>
          <w:sz w:val="24"/>
        </w:rPr>
        <w:t xml:space="preserve">inmunitaria. </w:t>
      </w:r>
      <w:r w:rsidRPr="00351B32">
        <w:rPr>
          <w:rFonts w:ascii="Arial" w:hAnsi="Arial" w:cs="Arial"/>
          <w:sz w:val="24"/>
        </w:rPr>
        <w:t>A pesar de que la etiología de la enfermedad es inci</w:t>
      </w:r>
      <w:r>
        <w:rPr>
          <w:rFonts w:ascii="Arial" w:hAnsi="Arial" w:cs="Arial"/>
          <w:sz w:val="24"/>
        </w:rPr>
        <w:t xml:space="preserve">erta, los factores genéticos y </w:t>
      </w:r>
      <w:r w:rsidRPr="00351B32">
        <w:rPr>
          <w:rFonts w:ascii="Arial" w:hAnsi="Arial" w:cs="Arial"/>
          <w:sz w:val="24"/>
        </w:rPr>
        <w:t>ambientales parecen desempeñar un papel importante en la activación del sistema</w:t>
      </w:r>
      <w:r>
        <w:rPr>
          <w:rFonts w:ascii="Arial" w:hAnsi="Arial" w:cs="Arial"/>
          <w:sz w:val="24"/>
        </w:rPr>
        <w:t xml:space="preserve"> </w:t>
      </w:r>
      <w:r w:rsidRPr="00351B32">
        <w:rPr>
          <w:rFonts w:ascii="Arial" w:hAnsi="Arial" w:cs="Arial"/>
          <w:sz w:val="24"/>
        </w:rPr>
        <w:t>inmunológico y sus respuestas inflamatorias.</w:t>
      </w:r>
      <w:r w:rsidRPr="00595090">
        <w:rPr>
          <w:rFonts w:ascii="Arial" w:hAnsi="Arial" w:cs="Arial"/>
          <w:sz w:val="24"/>
          <w:szCs w:val="24"/>
        </w:rPr>
        <w:t xml:space="preserve"> </w:t>
      </w:r>
      <w:r w:rsidRPr="00351B32">
        <w:rPr>
          <w:rFonts w:ascii="Arial" w:hAnsi="Arial" w:cs="Arial"/>
          <w:sz w:val="24"/>
        </w:rPr>
        <w:t>El tratamiento de la AR debe dirigirse a controlar la actividad inflamatoria, así como evitar la</w:t>
      </w:r>
      <w:r>
        <w:rPr>
          <w:rFonts w:ascii="Arial" w:hAnsi="Arial" w:cs="Arial"/>
          <w:sz w:val="24"/>
        </w:rPr>
        <w:t xml:space="preserve"> </w:t>
      </w:r>
      <w:r w:rsidRPr="00351B32">
        <w:rPr>
          <w:rFonts w:ascii="Arial" w:hAnsi="Arial" w:cs="Arial"/>
          <w:sz w:val="24"/>
        </w:rPr>
        <w:t>progresión de las lesiones articulares y prevenirlas, en la medida de lo posible</w:t>
      </w:r>
      <w:r>
        <w:rPr>
          <w:rFonts w:ascii="Arial" w:hAnsi="Arial" w:cs="Arial"/>
          <w:sz w:val="24"/>
        </w:rPr>
        <w:t xml:space="preserve">. </w:t>
      </w:r>
      <w:r w:rsidRPr="00595090">
        <w:rPr>
          <w:rFonts w:ascii="Arial" w:hAnsi="Arial" w:cs="Arial"/>
          <w:sz w:val="24"/>
          <w:szCs w:val="24"/>
        </w:rPr>
        <w:t>Con</w:t>
      </w:r>
      <w:r w:rsidR="00595090" w:rsidRPr="00595090">
        <w:rPr>
          <w:rFonts w:ascii="Arial" w:hAnsi="Arial" w:cs="Arial"/>
          <w:sz w:val="24"/>
          <w:szCs w:val="24"/>
        </w:rPr>
        <w:t xml:space="preserve"> la intención de describir desde el punto de vista molecular cuáles son los mecanismos implicados en el desarrollo de</w:t>
      </w:r>
      <w:r>
        <w:rPr>
          <w:rFonts w:ascii="Arial" w:hAnsi="Arial" w:cs="Arial"/>
          <w:sz w:val="24"/>
          <w:szCs w:val="24"/>
        </w:rPr>
        <w:t xml:space="preserve"> </w:t>
      </w:r>
      <w:r w:rsidR="00595090" w:rsidRPr="00595090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 artritis reumatoide y su relación con la terapia antirreumática</w:t>
      </w:r>
      <w:r w:rsidR="00595090" w:rsidRPr="00595090">
        <w:rPr>
          <w:rFonts w:ascii="Arial" w:hAnsi="Arial" w:cs="Arial"/>
          <w:sz w:val="24"/>
          <w:szCs w:val="24"/>
        </w:rPr>
        <w:t>, se realizó esta investigación de tipo revisión bibliográfica. Desde el análisis realizado se consideró que el tratamiento de</w:t>
      </w:r>
      <w:r w:rsidR="00987EF7">
        <w:rPr>
          <w:rFonts w:ascii="Arial" w:hAnsi="Arial" w:cs="Arial"/>
          <w:sz w:val="24"/>
          <w:szCs w:val="24"/>
        </w:rPr>
        <w:t xml:space="preserve"> </w:t>
      </w:r>
      <w:r w:rsidR="00595090" w:rsidRPr="00595090">
        <w:rPr>
          <w:rFonts w:ascii="Arial" w:hAnsi="Arial" w:cs="Arial"/>
          <w:sz w:val="24"/>
          <w:szCs w:val="24"/>
        </w:rPr>
        <w:t>l</w:t>
      </w:r>
      <w:r w:rsidR="00987EF7">
        <w:rPr>
          <w:rFonts w:ascii="Arial" w:hAnsi="Arial" w:cs="Arial"/>
          <w:sz w:val="24"/>
          <w:szCs w:val="24"/>
        </w:rPr>
        <w:t>a</w:t>
      </w:r>
      <w:r w:rsidR="00595090" w:rsidRPr="00595090">
        <w:rPr>
          <w:rFonts w:ascii="Arial" w:hAnsi="Arial" w:cs="Arial"/>
          <w:sz w:val="24"/>
          <w:szCs w:val="24"/>
        </w:rPr>
        <w:t xml:space="preserve"> </w:t>
      </w:r>
      <w:r w:rsidR="00987EF7">
        <w:rPr>
          <w:rFonts w:ascii="Arial" w:hAnsi="Arial" w:cs="Arial"/>
          <w:sz w:val="24"/>
          <w:szCs w:val="24"/>
        </w:rPr>
        <w:t xml:space="preserve">artritis reumatoide debe ir dirigido a su posible casuística siendo un baluarte los nuevos conocimientos sobre genética y biología molecular </w:t>
      </w:r>
      <w:r w:rsidR="00595090" w:rsidRPr="00595090">
        <w:rPr>
          <w:rFonts w:ascii="Arial" w:hAnsi="Arial" w:cs="Arial"/>
          <w:sz w:val="24"/>
          <w:szCs w:val="24"/>
        </w:rPr>
        <w:t>a fin de</w:t>
      </w:r>
      <w:r w:rsidR="004D2DA8" w:rsidRPr="00595090">
        <w:rPr>
          <w:rFonts w:ascii="Arial" w:hAnsi="Arial" w:cs="Arial"/>
          <w:sz w:val="24"/>
          <w:szCs w:val="24"/>
        </w:rPr>
        <w:t xml:space="preserve"> </w:t>
      </w:r>
      <w:r w:rsidR="004D2DA8">
        <w:rPr>
          <w:rFonts w:ascii="Arial" w:hAnsi="Arial" w:cs="Arial"/>
          <w:sz w:val="24"/>
          <w:szCs w:val="24"/>
        </w:rPr>
        <w:t>realizar un mejor manejo terapéutico, así como</w:t>
      </w:r>
      <w:r w:rsidR="00595090" w:rsidRPr="00595090">
        <w:rPr>
          <w:rFonts w:ascii="Arial" w:hAnsi="Arial" w:cs="Arial"/>
          <w:sz w:val="24"/>
          <w:szCs w:val="24"/>
        </w:rPr>
        <w:t xml:space="preserve"> evitar posibles complicaciones en la evolución de los pacientes.</w:t>
      </w:r>
    </w:p>
    <w:p w:rsidR="00595090" w:rsidRPr="00595090" w:rsidRDefault="00595090" w:rsidP="00595090">
      <w:pPr>
        <w:rPr>
          <w:rFonts w:ascii="Arial" w:hAnsi="Arial" w:cs="Arial"/>
          <w:sz w:val="24"/>
          <w:szCs w:val="24"/>
        </w:rPr>
      </w:pPr>
      <w:r w:rsidRPr="00595090">
        <w:rPr>
          <w:rFonts w:ascii="Arial" w:hAnsi="Arial" w:cs="Arial"/>
          <w:sz w:val="24"/>
          <w:szCs w:val="24"/>
        </w:rPr>
        <w:t xml:space="preserve">Palabras claves: </w:t>
      </w:r>
      <w:r w:rsidR="00987EF7">
        <w:rPr>
          <w:rFonts w:ascii="Arial" w:hAnsi="Arial" w:cs="Arial"/>
          <w:sz w:val="24"/>
          <w:szCs w:val="24"/>
        </w:rPr>
        <w:t>artritis reumatoide, respuesta inmune, inflamación,</w:t>
      </w:r>
      <w:r w:rsidR="00591543">
        <w:rPr>
          <w:rFonts w:ascii="Arial" w:hAnsi="Arial" w:cs="Arial"/>
          <w:sz w:val="24"/>
          <w:szCs w:val="24"/>
        </w:rPr>
        <w:t xml:space="preserve"> antirreumáticos. </w:t>
      </w:r>
    </w:p>
    <w:p w:rsidR="00595090" w:rsidRPr="00E33581" w:rsidRDefault="00595090" w:rsidP="00E33581">
      <w:pPr>
        <w:rPr>
          <w:rFonts w:ascii="Arial" w:hAnsi="Arial" w:cs="Arial"/>
          <w:sz w:val="24"/>
          <w:szCs w:val="24"/>
        </w:rPr>
      </w:pPr>
    </w:p>
    <w:p w:rsidR="00E33581" w:rsidRDefault="00785A20" w:rsidP="00E3358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Introducción</w:t>
      </w:r>
      <w:r w:rsidR="00E33581">
        <w:rPr>
          <w:rFonts w:ascii="Arial" w:hAnsi="Arial" w:cs="Arial"/>
          <w:sz w:val="24"/>
        </w:rPr>
        <w:t xml:space="preserve"> </w:t>
      </w:r>
    </w:p>
    <w:p w:rsidR="00351B32" w:rsidRPr="00365C75" w:rsidRDefault="00351B32" w:rsidP="00351B32">
      <w:pPr>
        <w:rPr>
          <w:rFonts w:ascii="Arial" w:hAnsi="Arial" w:cs="Arial"/>
          <w:sz w:val="24"/>
          <w:vertAlign w:val="superscript"/>
        </w:rPr>
      </w:pPr>
      <w:r w:rsidRPr="00351B32">
        <w:rPr>
          <w:rFonts w:ascii="Arial" w:hAnsi="Arial" w:cs="Arial"/>
          <w:sz w:val="24"/>
        </w:rPr>
        <w:t>La Artritis Reumatoide (AR) es una enfermedad crónica de carácter inflamatorio que afecta a</w:t>
      </w:r>
      <w:r w:rsidR="00EB04F7">
        <w:rPr>
          <w:rFonts w:ascii="Arial" w:hAnsi="Arial" w:cs="Arial"/>
          <w:sz w:val="24"/>
        </w:rPr>
        <w:t xml:space="preserve"> </w:t>
      </w:r>
      <w:r w:rsidRPr="00351B32">
        <w:rPr>
          <w:rFonts w:ascii="Arial" w:hAnsi="Arial" w:cs="Arial"/>
          <w:sz w:val="24"/>
        </w:rPr>
        <w:t>las articulaciones, principalmente a las extremidades. Se caracteriza por una inflamación en</w:t>
      </w:r>
      <w:r w:rsidR="00EB04F7">
        <w:rPr>
          <w:rFonts w:ascii="Arial" w:hAnsi="Arial" w:cs="Arial"/>
          <w:sz w:val="24"/>
        </w:rPr>
        <w:t xml:space="preserve"> </w:t>
      </w:r>
      <w:r w:rsidRPr="00351B32">
        <w:rPr>
          <w:rFonts w:ascii="Arial" w:hAnsi="Arial" w:cs="Arial"/>
          <w:sz w:val="24"/>
        </w:rPr>
        <w:t>la membrana sinovial de las articulaciones que conlleva a una destrucción del cartílago,</w:t>
      </w:r>
      <w:r w:rsidR="00EB04F7">
        <w:rPr>
          <w:rFonts w:ascii="Arial" w:hAnsi="Arial" w:cs="Arial"/>
          <w:sz w:val="24"/>
        </w:rPr>
        <w:t xml:space="preserve"> </w:t>
      </w:r>
      <w:r w:rsidRPr="00351B32">
        <w:rPr>
          <w:rFonts w:ascii="Arial" w:hAnsi="Arial" w:cs="Arial"/>
          <w:sz w:val="24"/>
        </w:rPr>
        <w:t>incluso del hueso, provocada por una respuesta auto</w:t>
      </w:r>
      <w:r w:rsidR="00D9623E">
        <w:rPr>
          <w:rFonts w:ascii="Arial" w:hAnsi="Arial" w:cs="Arial"/>
          <w:sz w:val="24"/>
        </w:rPr>
        <w:t>inmunitaria</w:t>
      </w:r>
      <w:r w:rsidRPr="00351B32">
        <w:rPr>
          <w:rFonts w:ascii="Arial" w:hAnsi="Arial" w:cs="Arial"/>
          <w:sz w:val="24"/>
        </w:rPr>
        <w:t>. En la</w:t>
      </w:r>
      <w:r w:rsidR="00EB04F7">
        <w:rPr>
          <w:rFonts w:ascii="Arial" w:hAnsi="Arial" w:cs="Arial"/>
          <w:sz w:val="24"/>
        </w:rPr>
        <w:t xml:space="preserve"> </w:t>
      </w:r>
      <w:r w:rsidRPr="00351B32">
        <w:rPr>
          <w:rFonts w:ascii="Arial" w:hAnsi="Arial" w:cs="Arial"/>
          <w:sz w:val="24"/>
        </w:rPr>
        <w:t>mayoría de casos el curso es progresivo y conduce al daño articular irreversible, generando</w:t>
      </w:r>
      <w:r w:rsidR="00EB04F7">
        <w:rPr>
          <w:rFonts w:ascii="Arial" w:hAnsi="Arial" w:cs="Arial"/>
          <w:sz w:val="24"/>
        </w:rPr>
        <w:t xml:space="preserve"> </w:t>
      </w:r>
      <w:r w:rsidRPr="00351B32">
        <w:rPr>
          <w:rFonts w:ascii="Arial" w:hAnsi="Arial" w:cs="Arial"/>
          <w:sz w:val="24"/>
        </w:rPr>
        <w:t>la incapacidad funcional de los pacientes y en consecuencia, un deterioro de la calidad de</w:t>
      </w:r>
      <w:r w:rsidR="00EB04F7">
        <w:rPr>
          <w:rFonts w:ascii="Arial" w:hAnsi="Arial" w:cs="Arial"/>
          <w:sz w:val="24"/>
        </w:rPr>
        <w:t xml:space="preserve"> </w:t>
      </w:r>
      <w:r w:rsidR="00D9623E">
        <w:rPr>
          <w:rFonts w:ascii="Arial" w:hAnsi="Arial" w:cs="Arial"/>
          <w:sz w:val="24"/>
        </w:rPr>
        <w:t>vida.</w:t>
      </w:r>
      <w:r w:rsidR="00365C75">
        <w:rPr>
          <w:rFonts w:ascii="Arial" w:hAnsi="Arial" w:cs="Arial"/>
          <w:sz w:val="24"/>
          <w:vertAlign w:val="superscript"/>
        </w:rPr>
        <w:t>1</w:t>
      </w:r>
    </w:p>
    <w:p w:rsidR="00351B32" w:rsidRPr="00DB45C3" w:rsidRDefault="00351B32" w:rsidP="00351B32">
      <w:pPr>
        <w:rPr>
          <w:rFonts w:ascii="Arial" w:hAnsi="Arial" w:cs="Arial"/>
          <w:sz w:val="24"/>
          <w:vertAlign w:val="superscript"/>
        </w:rPr>
      </w:pPr>
      <w:r w:rsidRPr="00351B32">
        <w:rPr>
          <w:rFonts w:ascii="Arial" w:hAnsi="Arial" w:cs="Arial"/>
          <w:sz w:val="24"/>
        </w:rPr>
        <w:t>La fisiopatología de la AR involucra numerosos tipos celulares, como linfocitos B activados,</w:t>
      </w:r>
      <w:r w:rsidR="00EB04F7">
        <w:rPr>
          <w:rFonts w:ascii="Arial" w:hAnsi="Arial" w:cs="Arial"/>
          <w:sz w:val="24"/>
        </w:rPr>
        <w:t xml:space="preserve"> </w:t>
      </w:r>
      <w:r w:rsidRPr="00351B32">
        <w:rPr>
          <w:rFonts w:ascii="Arial" w:hAnsi="Arial" w:cs="Arial"/>
          <w:sz w:val="24"/>
        </w:rPr>
        <w:t>linfocitos T, macrófagos y osteoclastos, entre otras células inflamatorias, así como</w:t>
      </w:r>
      <w:r w:rsidR="00EB04F7">
        <w:rPr>
          <w:rFonts w:ascii="Arial" w:hAnsi="Arial" w:cs="Arial"/>
          <w:sz w:val="24"/>
        </w:rPr>
        <w:t xml:space="preserve"> </w:t>
      </w:r>
      <w:r w:rsidRPr="00351B32">
        <w:rPr>
          <w:rFonts w:ascii="Arial" w:hAnsi="Arial" w:cs="Arial"/>
          <w:sz w:val="24"/>
        </w:rPr>
        <w:t>numerosas citoquinas que act</w:t>
      </w:r>
      <w:r w:rsidR="007E5E8B">
        <w:rPr>
          <w:rFonts w:ascii="Arial" w:hAnsi="Arial" w:cs="Arial"/>
          <w:sz w:val="24"/>
        </w:rPr>
        <w:t>úan en cascada, contribuyendo a</w:t>
      </w:r>
      <w:r w:rsidRPr="00351B32">
        <w:rPr>
          <w:rFonts w:ascii="Arial" w:hAnsi="Arial" w:cs="Arial"/>
          <w:sz w:val="24"/>
        </w:rPr>
        <w:t xml:space="preserve"> la destrucción de las</w:t>
      </w:r>
      <w:r w:rsidR="00EB04F7">
        <w:rPr>
          <w:rFonts w:ascii="Arial" w:hAnsi="Arial" w:cs="Arial"/>
          <w:sz w:val="24"/>
        </w:rPr>
        <w:t xml:space="preserve"> </w:t>
      </w:r>
      <w:r w:rsidRPr="00351B32">
        <w:rPr>
          <w:rFonts w:ascii="Arial" w:hAnsi="Arial" w:cs="Arial"/>
          <w:sz w:val="24"/>
        </w:rPr>
        <w:t>articul</w:t>
      </w:r>
      <w:r w:rsidR="00D9623E">
        <w:rPr>
          <w:rFonts w:ascii="Arial" w:hAnsi="Arial" w:cs="Arial"/>
          <w:sz w:val="24"/>
        </w:rPr>
        <w:t>aciones.</w:t>
      </w:r>
      <w:r w:rsidR="00DB45C3">
        <w:rPr>
          <w:rFonts w:ascii="Arial" w:hAnsi="Arial" w:cs="Arial"/>
          <w:sz w:val="24"/>
          <w:vertAlign w:val="superscript"/>
        </w:rPr>
        <w:t>1</w:t>
      </w:r>
      <w:r w:rsidR="007E5E8B">
        <w:rPr>
          <w:rFonts w:ascii="Arial" w:hAnsi="Arial" w:cs="Arial"/>
          <w:sz w:val="24"/>
          <w:vertAlign w:val="superscript"/>
        </w:rPr>
        <w:t xml:space="preserve"> </w:t>
      </w:r>
      <w:r w:rsidRPr="00351B32">
        <w:rPr>
          <w:rFonts w:ascii="Arial" w:hAnsi="Arial" w:cs="Arial"/>
          <w:sz w:val="24"/>
        </w:rPr>
        <w:t>A pesar de que la etiología de la enfermedad es inci</w:t>
      </w:r>
      <w:r w:rsidR="00D9623E">
        <w:rPr>
          <w:rFonts w:ascii="Arial" w:hAnsi="Arial" w:cs="Arial"/>
          <w:sz w:val="24"/>
        </w:rPr>
        <w:t>erta, los factores genéticos y</w:t>
      </w:r>
      <w:r w:rsidR="00EB04F7">
        <w:rPr>
          <w:rFonts w:ascii="Arial" w:hAnsi="Arial" w:cs="Arial"/>
          <w:sz w:val="24"/>
        </w:rPr>
        <w:t xml:space="preserve"> </w:t>
      </w:r>
      <w:r w:rsidRPr="00351B32">
        <w:rPr>
          <w:rFonts w:ascii="Arial" w:hAnsi="Arial" w:cs="Arial"/>
          <w:sz w:val="24"/>
        </w:rPr>
        <w:t>ambientales parecen desempeñar un papel importante en la activación del sistema</w:t>
      </w:r>
      <w:r w:rsidR="00EB04F7">
        <w:rPr>
          <w:rFonts w:ascii="Arial" w:hAnsi="Arial" w:cs="Arial"/>
          <w:sz w:val="24"/>
        </w:rPr>
        <w:t xml:space="preserve"> </w:t>
      </w:r>
      <w:r w:rsidRPr="00351B32">
        <w:rPr>
          <w:rFonts w:ascii="Arial" w:hAnsi="Arial" w:cs="Arial"/>
          <w:sz w:val="24"/>
        </w:rPr>
        <w:t>inmunológico y sus respuestas</w:t>
      </w:r>
      <w:r w:rsidR="007E5E8B">
        <w:rPr>
          <w:rFonts w:ascii="Arial" w:hAnsi="Arial" w:cs="Arial"/>
          <w:sz w:val="24"/>
        </w:rPr>
        <w:t xml:space="preserve"> inflamatorias. Es </w:t>
      </w:r>
      <w:r w:rsidR="007E5E8B" w:rsidRPr="00351B32">
        <w:rPr>
          <w:rFonts w:ascii="Arial" w:hAnsi="Arial" w:cs="Arial"/>
          <w:sz w:val="24"/>
        </w:rPr>
        <w:t>car</w:t>
      </w:r>
      <w:r w:rsidR="007E5E8B">
        <w:rPr>
          <w:rFonts w:ascii="Arial" w:hAnsi="Arial" w:cs="Arial"/>
          <w:sz w:val="24"/>
        </w:rPr>
        <w:t>acterística</w:t>
      </w:r>
      <w:r w:rsidRPr="00351B32">
        <w:rPr>
          <w:rFonts w:ascii="Arial" w:hAnsi="Arial" w:cs="Arial"/>
          <w:sz w:val="24"/>
        </w:rPr>
        <w:t xml:space="preserve"> la</w:t>
      </w:r>
      <w:r w:rsidR="00DF1296">
        <w:rPr>
          <w:rFonts w:ascii="Arial" w:hAnsi="Arial" w:cs="Arial"/>
          <w:sz w:val="24"/>
        </w:rPr>
        <w:t xml:space="preserve"> </w:t>
      </w:r>
      <w:r w:rsidRPr="00351B32">
        <w:rPr>
          <w:rFonts w:ascii="Arial" w:hAnsi="Arial" w:cs="Arial"/>
          <w:sz w:val="24"/>
        </w:rPr>
        <w:t>producción de anticuerpos como el Factor Reumatoide (FR) y anticuerpo antipéptido cíclico</w:t>
      </w:r>
      <w:r w:rsidR="00DF1296">
        <w:rPr>
          <w:rFonts w:ascii="Arial" w:hAnsi="Arial" w:cs="Arial"/>
          <w:sz w:val="24"/>
        </w:rPr>
        <w:t xml:space="preserve"> </w:t>
      </w:r>
      <w:r w:rsidRPr="00351B32">
        <w:rPr>
          <w:rFonts w:ascii="Arial" w:hAnsi="Arial" w:cs="Arial"/>
          <w:sz w:val="24"/>
        </w:rPr>
        <w:t>citrulinado (ACPA) contra los autoantígenos comunes que se expresan en las articulaciones.</w:t>
      </w:r>
      <w:r w:rsidR="00DB45C3">
        <w:rPr>
          <w:rFonts w:ascii="Arial" w:hAnsi="Arial" w:cs="Arial"/>
          <w:sz w:val="24"/>
          <w:vertAlign w:val="superscript"/>
        </w:rPr>
        <w:t>1, 2</w:t>
      </w:r>
    </w:p>
    <w:p w:rsidR="00351B32" w:rsidRPr="00DB45C3" w:rsidRDefault="00351B32" w:rsidP="00351B32">
      <w:pPr>
        <w:rPr>
          <w:rFonts w:ascii="Arial" w:hAnsi="Arial" w:cs="Arial"/>
          <w:sz w:val="24"/>
          <w:vertAlign w:val="superscript"/>
        </w:rPr>
      </w:pPr>
      <w:r w:rsidRPr="00351B32">
        <w:rPr>
          <w:rFonts w:ascii="Arial" w:hAnsi="Arial" w:cs="Arial"/>
          <w:sz w:val="24"/>
        </w:rPr>
        <w:t>El tratamiento de la AR debe dirigirse a controlar la actividad inflamatoria, así como evitar la</w:t>
      </w:r>
      <w:r w:rsidR="00DF1296">
        <w:rPr>
          <w:rFonts w:ascii="Arial" w:hAnsi="Arial" w:cs="Arial"/>
          <w:sz w:val="24"/>
        </w:rPr>
        <w:t xml:space="preserve"> </w:t>
      </w:r>
      <w:r w:rsidRPr="00351B32">
        <w:rPr>
          <w:rFonts w:ascii="Arial" w:hAnsi="Arial" w:cs="Arial"/>
          <w:sz w:val="24"/>
        </w:rPr>
        <w:t>progresión de las lesiones articulares y prevenirlas, en la medida de lo posible. Aunque los</w:t>
      </w:r>
      <w:r w:rsidR="00DF1296">
        <w:rPr>
          <w:rFonts w:ascii="Arial" w:hAnsi="Arial" w:cs="Arial"/>
          <w:sz w:val="24"/>
        </w:rPr>
        <w:t xml:space="preserve"> </w:t>
      </w:r>
      <w:r w:rsidRPr="00351B32">
        <w:rPr>
          <w:rFonts w:ascii="Arial" w:hAnsi="Arial" w:cs="Arial"/>
          <w:sz w:val="24"/>
        </w:rPr>
        <w:t>antiinflamatorios no esteroideos proporcionan un alivio sintomático, el tratamiento para la</w:t>
      </w:r>
      <w:r w:rsidR="006E27FC">
        <w:rPr>
          <w:rFonts w:ascii="Arial" w:hAnsi="Arial" w:cs="Arial"/>
          <w:sz w:val="24"/>
        </w:rPr>
        <w:t xml:space="preserve"> </w:t>
      </w:r>
      <w:r w:rsidRPr="00351B32">
        <w:rPr>
          <w:rFonts w:ascii="Arial" w:hAnsi="Arial" w:cs="Arial"/>
          <w:sz w:val="24"/>
        </w:rPr>
        <w:t>enfermedad se basa en los denominados fármacos antirreumáticos modificadores de la</w:t>
      </w:r>
      <w:r w:rsidR="006E27FC">
        <w:rPr>
          <w:rFonts w:ascii="Arial" w:hAnsi="Arial" w:cs="Arial"/>
          <w:sz w:val="24"/>
        </w:rPr>
        <w:t xml:space="preserve"> </w:t>
      </w:r>
      <w:r w:rsidRPr="00351B32">
        <w:rPr>
          <w:rFonts w:ascii="Arial" w:hAnsi="Arial" w:cs="Arial"/>
          <w:sz w:val="24"/>
        </w:rPr>
        <w:t>enfermedad (FARME). Además, encontramos otros</w:t>
      </w:r>
      <w:r w:rsidR="006E27FC">
        <w:rPr>
          <w:rFonts w:ascii="Arial" w:hAnsi="Arial" w:cs="Arial"/>
          <w:sz w:val="24"/>
        </w:rPr>
        <w:t xml:space="preserve"> </w:t>
      </w:r>
      <w:r w:rsidRPr="00351B32">
        <w:rPr>
          <w:rFonts w:ascii="Arial" w:hAnsi="Arial" w:cs="Arial"/>
          <w:sz w:val="24"/>
        </w:rPr>
        <w:t>agentes biológicos que en los últimos tiempos han mejorado el transcurso de la AR,</w:t>
      </w:r>
      <w:r w:rsidR="006E27FC">
        <w:rPr>
          <w:rFonts w:ascii="Arial" w:hAnsi="Arial" w:cs="Arial"/>
          <w:sz w:val="24"/>
        </w:rPr>
        <w:t xml:space="preserve"> </w:t>
      </w:r>
      <w:r w:rsidRPr="00351B32">
        <w:rPr>
          <w:rFonts w:ascii="Arial" w:hAnsi="Arial" w:cs="Arial"/>
          <w:sz w:val="24"/>
        </w:rPr>
        <w:t>demostrando eficacia en cuanto a la inhibición de la pérdida de función, siempre y cuando</w:t>
      </w:r>
      <w:r w:rsidR="006E27FC">
        <w:rPr>
          <w:rFonts w:ascii="Arial" w:hAnsi="Arial" w:cs="Arial"/>
          <w:sz w:val="24"/>
        </w:rPr>
        <w:t xml:space="preserve"> </w:t>
      </w:r>
      <w:r w:rsidRPr="00351B32">
        <w:rPr>
          <w:rFonts w:ascii="Arial" w:hAnsi="Arial" w:cs="Arial"/>
          <w:sz w:val="24"/>
        </w:rPr>
        <w:t>sean utilizado</w:t>
      </w:r>
      <w:r w:rsidR="00D9623E">
        <w:rPr>
          <w:rFonts w:ascii="Arial" w:hAnsi="Arial" w:cs="Arial"/>
          <w:sz w:val="24"/>
        </w:rPr>
        <w:t>s en combinación con los FARME.</w:t>
      </w:r>
      <w:r w:rsidR="00DB45C3">
        <w:rPr>
          <w:rFonts w:ascii="Arial" w:hAnsi="Arial" w:cs="Arial"/>
          <w:sz w:val="24"/>
          <w:vertAlign w:val="superscript"/>
        </w:rPr>
        <w:t>3</w:t>
      </w:r>
    </w:p>
    <w:p w:rsidR="00DB45C3" w:rsidRPr="00DB45C3" w:rsidRDefault="00DB45C3" w:rsidP="00DB45C3">
      <w:pPr>
        <w:rPr>
          <w:rFonts w:ascii="Arial" w:hAnsi="Arial" w:cs="Arial"/>
          <w:sz w:val="24"/>
        </w:rPr>
      </w:pPr>
      <w:r w:rsidRPr="00DB45C3">
        <w:rPr>
          <w:rFonts w:ascii="Arial" w:hAnsi="Arial" w:cs="Arial"/>
          <w:sz w:val="24"/>
        </w:rPr>
        <w:t xml:space="preserve">El objetivo de este trabajo es describir desde el punto de vista molecular cuáles son los mecanismos implicados en el desarrollo </w:t>
      </w:r>
      <w:r w:rsidRPr="00595090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 artritis reumatoide y su relación con la terapia antirreumática.</w:t>
      </w:r>
    </w:p>
    <w:p w:rsidR="007E5E8B" w:rsidRDefault="007E5E8B" w:rsidP="007B7E10">
      <w:pPr>
        <w:rPr>
          <w:rFonts w:ascii="Arial" w:hAnsi="Arial" w:cs="Arial"/>
          <w:sz w:val="24"/>
        </w:rPr>
      </w:pPr>
    </w:p>
    <w:p w:rsidR="007E5E8B" w:rsidRDefault="007E5E8B" w:rsidP="007B7E10">
      <w:pPr>
        <w:rPr>
          <w:rFonts w:ascii="Arial" w:hAnsi="Arial" w:cs="Arial"/>
          <w:sz w:val="24"/>
        </w:rPr>
      </w:pPr>
    </w:p>
    <w:p w:rsidR="00420C70" w:rsidRDefault="00785A20" w:rsidP="007B7E1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Métodos</w:t>
      </w:r>
    </w:p>
    <w:p w:rsidR="007B7E10" w:rsidRDefault="00420C70" w:rsidP="007B7E10">
      <w:pPr>
        <w:rPr>
          <w:rFonts w:ascii="Arial" w:hAnsi="Arial" w:cs="Arial"/>
          <w:sz w:val="24"/>
        </w:rPr>
      </w:pPr>
      <w:r w:rsidRPr="00420C70">
        <w:rPr>
          <w:rFonts w:ascii="Arial" w:hAnsi="Arial" w:cs="Arial"/>
          <w:sz w:val="24"/>
        </w:rPr>
        <w:t>Se realizó una investigación de tipo revisión bibliográfica. Para identificar los documentos que se revisarían se consultaron bases bibliográficas como PubMed/Medline, Elsevier y Cochrane incluyendo los trabajos de los últimos diez años. A partir de ello se desarrolló un análisis cualitativo, según el propósito trazado en esta investigación.</w:t>
      </w:r>
    </w:p>
    <w:p w:rsidR="007B7E10" w:rsidRDefault="00785A20" w:rsidP="007B7E1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Discusión/Resultados</w:t>
      </w:r>
    </w:p>
    <w:p w:rsidR="007B7E10" w:rsidRPr="00A06608" w:rsidRDefault="007B7E10" w:rsidP="007B7E10">
      <w:pPr>
        <w:rPr>
          <w:rFonts w:ascii="Arial" w:hAnsi="Arial" w:cs="Arial"/>
          <w:sz w:val="24"/>
          <w:vertAlign w:val="superscript"/>
        </w:rPr>
      </w:pPr>
      <w:r w:rsidRPr="00351B32">
        <w:rPr>
          <w:rFonts w:ascii="Arial" w:hAnsi="Arial" w:cs="Arial"/>
          <w:sz w:val="24"/>
        </w:rPr>
        <w:t>Se ha observado un fuerte componente génico en estudios de enfermedades autoinmunes.</w:t>
      </w:r>
      <w:r>
        <w:rPr>
          <w:rFonts w:ascii="Arial" w:hAnsi="Arial" w:cs="Arial"/>
          <w:sz w:val="24"/>
        </w:rPr>
        <w:t xml:space="preserve"> </w:t>
      </w:r>
      <w:r w:rsidRPr="00351B32">
        <w:rPr>
          <w:rFonts w:ascii="Arial" w:hAnsi="Arial" w:cs="Arial"/>
          <w:sz w:val="24"/>
        </w:rPr>
        <w:t>De todos los genes que se asocian a la autoinmunidad,</w:t>
      </w:r>
      <w:r>
        <w:rPr>
          <w:rFonts w:ascii="Arial" w:hAnsi="Arial" w:cs="Arial"/>
          <w:sz w:val="24"/>
        </w:rPr>
        <w:t xml:space="preserve"> </w:t>
      </w:r>
      <w:r w:rsidRPr="00351B32">
        <w:rPr>
          <w:rFonts w:ascii="Arial" w:hAnsi="Arial" w:cs="Arial"/>
          <w:sz w:val="24"/>
        </w:rPr>
        <w:t>las asociaciones más fuertes se encuentran en los genes del complejo mayor de</w:t>
      </w:r>
      <w:r>
        <w:rPr>
          <w:rFonts w:ascii="Arial" w:hAnsi="Arial" w:cs="Arial"/>
          <w:sz w:val="24"/>
        </w:rPr>
        <w:t xml:space="preserve"> </w:t>
      </w:r>
      <w:r w:rsidRPr="00351B32">
        <w:rPr>
          <w:rFonts w:ascii="Arial" w:hAnsi="Arial" w:cs="Arial"/>
          <w:sz w:val="24"/>
        </w:rPr>
        <w:t>histocompatibilidad (MHC) de clase II</w:t>
      </w:r>
      <w:r w:rsidR="007E5E8B">
        <w:rPr>
          <w:rFonts w:ascii="Arial" w:hAnsi="Arial" w:cs="Arial"/>
          <w:sz w:val="24"/>
          <w:vertAlign w:val="superscript"/>
        </w:rPr>
        <w:t>4</w:t>
      </w:r>
      <w:r w:rsidRPr="00351B32">
        <w:rPr>
          <w:rFonts w:ascii="Arial" w:hAnsi="Arial" w:cs="Arial"/>
          <w:sz w:val="24"/>
        </w:rPr>
        <w:t>. Es la única región del genoma que ha demostrado</w:t>
      </w:r>
      <w:r>
        <w:rPr>
          <w:rFonts w:ascii="Arial" w:hAnsi="Arial" w:cs="Arial"/>
          <w:sz w:val="24"/>
        </w:rPr>
        <w:t xml:space="preserve"> </w:t>
      </w:r>
      <w:r w:rsidRPr="00351B32">
        <w:rPr>
          <w:rFonts w:ascii="Arial" w:hAnsi="Arial" w:cs="Arial"/>
          <w:sz w:val="24"/>
        </w:rPr>
        <w:t xml:space="preserve">estar asociada </w:t>
      </w:r>
      <w:r w:rsidR="007E5E8B">
        <w:rPr>
          <w:rFonts w:ascii="Arial" w:hAnsi="Arial" w:cs="Arial"/>
          <w:sz w:val="24"/>
        </w:rPr>
        <w:t xml:space="preserve">con la Artritis Reumatoide </w:t>
      </w:r>
      <w:r w:rsidRPr="00351B32">
        <w:rPr>
          <w:rFonts w:ascii="Arial" w:hAnsi="Arial" w:cs="Arial"/>
          <w:sz w:val="24"/>
        </w:rPr>
        <w:t>de manera consistente, contribuyendo con</w:t>
      </w:r>
      <w:r>
        <w:rPr>
          <w:rFonts w:ascii="Arial" w:hAnsi="Arial" w:cs="Arial"/>
          <w:sz w:val="24"/>
        </w:rPr>
        <w:t xml:space="preserve"> </w:t>
      </w:r>
      <w:r w:rsidRPr="00351B32">
        <w:rPr>
          <w:rFonts w:ascii="Arial" w:hAnsi="Arial" w:cs="Arial"/>
          <w:sz w:val="24"/>
        </w:rPr>
        <w:t>aproximadamente el 30% de la susceptibilidad genética a la enfe</w:t>
      </w:r>
      <w:r>
        <w:rPr>
          <w:rFonts w:ascii="Arial" w:hAnsi="Arial" w:cs="Arial"/>
          <w:sz w:val="24"/>
        </w:rPr>
        <w:t>rmedad</w:t>
      </w:r>
      <w:r w:rsidRPr="00351B32">
        <w:rPr>
          <w:rFonts w:ascii="Arial" w:hAnsi="Arial" w:cs="Arial"/>
          <w:sz w:val="24"/>
        </w:rPr>
        <w:t>. Luego encontramos otros loci responsables de enfermedades concretas, pudiendo</w:t>
      </w:r>
      <w:r>
        <w:rPr>
          <w:rFonts w:ascii="Arial" w:hAnsi="Arial" w:cs="Arial"/>
          <w:sz w:val="24"/>
        </w:rPr>
        <w:t xml:space="preserve"> </w:t>
      </w:r>
      <w:r w:rsidRPr="00351B32">
        <w:rPr>
          <w:rFonts w:ascii="Arial" w:hAnsi="Arial" w:cs="Arial"/>
          <w:sz w:val="24"/>
        </w:rPr>
        <w:t>afectar a algún órgano o a linfocitos autorreactivos específicos. No obstante, la relación</w:t>
      </w:r>
      <w:r w:rsidR="007E5E8B">
        <w:rPr>
          <w:rFonts w:ascii="Arial" w:hAnsi="Arial" w:cs="Arial"/>
          <w:sz w:val="24"/>
        </w:rPr>
        <w:t xml:space="preserve"> de</w:t>
      </w:r>
      <w:r w:rsidRPr="00351B32">
        <w:rPr>
          <w:rFonts w:ascii="Arial" w:hAnsi="Arial" w:cs="Arial"/>
          <w:sz w:val="24"/>
        </w:rPr>
        <w:t xml:space="preserve"> varios genes entre sí junto con factores ambientales, sigue siendo motivo de</w:t>
      </w:r>
      <w:r>
        <w:rPr>
          <w:rFonts w:ascii="Arial" w:hAnsi="Arial" w:cs="Arial"/>
          <w:sz w:val="24"/>
        </w:rPr>
        <w:t xml:space="preserve"> </w:t>
      </w:r>
      <w:r w:rsidRPr="00351B32">
        <w:rPr>
          <w:rFonts w:ascii="Arial" w:hAnsi="Arial" w:cs="Arial"/>
          <w:sz w:val="24"/>
        </w:rPr>
        <w:t>desconocimiento.</w:t>
      </w:r>
      <w:r w:rsidR="00A06608">
        <w:rPr>
          <w:rFonts w:ascii="Arial" w:hAnsi="Arial" w:cs="Arial"/>
          <w:sz w:val="24"/>
          <w:vertAlign w:val="superscript"/>
        </w:rPr>
        <w:t>4</w:t>
      </w:r>
    </w:p>
    <w:p w:rsidR="007B7E10" w:rsidRPr="00A06608" w:rsidRDefault="007B7E10" w:rsidP="007B7E10">
      <w:pPr>
        <w:rPr>
          <w:rFonts w:ascii="Arial" w:hAnsi="Arial" w:cs="Arial"/>
          <w:sz w:val="24"/>
          <w:vertAlign w:val="superscript"/>
        </w:rPr>
      </w:pPr>
      <w:r w:rsidRPr="00351B32">
        <w:rPr>
          <w:rFonts w:ascii="Arial" w:hAnsi="Arial" w:cs="Arial"/>
          <w:sz w:val="24"/>
        </w:rPr>
        <w:t>Se ha sospechado durante mucho tiempo que los factores genéticos y ambientales trabajan</w:t>
      </w:r>
      <w:r>
        <w:rPr>
          <w:rFonts w:ascii="Arial" w:hAnsi="Arial" w:cs="Arial"/>
          <w:sz w:val="24"/>
        </w:rPr>
        <w:t xml:space="preserve"> </w:t>
      </w:r>
      <w:r w:rsidRPr="00351B32">
        <w:rPr>
          <w:rFonts w:ascii="Arial" w:hAnsi="Arial" w:cs="Arial"/>
          <w:sz w:val="24"/>
        </w:rPr>
        <w:t>juntos para el desarrollo de la enfermedad. La discordancia en el desarrollo de la</w:t>
      </w:r>
      <w:r>
        <w:rPr>
          <w:rFonts w:ascii="Arial" w:hAnsi="Arial" w:cs="Arial"/>
          <w:sz w:val="24"/>
        </w:rPr>
        <w:t xml:space="preserve"> </w:t>
      </w:r>
      <w:r w:rsidRPr="00351B32">
        <w:rPr>
          <w:rFonts w:ascii="Arial" w:hAnsi="Arial" w:cs="Arial"/>
          <w:sz w:val="24"/>
        </w:rPr>
        <w:t>enfermedad reumatoide entre gemelos idénticos sugiere que los factores no genéticos son</w:t>
      </w:r>
      <w:r>
        <w:rPr>
          <w:rFonts w:ascii="Arial" w:hAnsi="Arial" w:cs="Arial"/>
          <w:sz w:val="24"/>
        </w:rPr>
        <w:t xml:space="preserve"> </w:t>
      </w:r>
      <w:r w:rsidRPr="00351B32">
        <w:rPr>
          <w:rFonts w:ascii="Arial" w:hAnsi="Arial" w:cs="Arial"/>
          <w:sz w:val="24"/>
        </w:rPr>
        <w:t>también imp</w:t>
      </w:r>
      <w:r>
        <w:rPr>
          <w:rFonts w:ascii="Arial" w:hAnsi="Arial" w:cs="Arial"/>
          <w:sz w:val="24"/>
        </w:rPr>
        <w:t>ortantes</w:t>
      </w:r>
      <w:r w:rsidRPr="00351B32">
        <w:rPr>
          <w:rFonts w:ascii="Arial" w:hAnsi="Arial" w:cs="Arial"/>
          <w:sz w:val="24"/>
        </w:rPr>
        <w:t>, entre ellos la dieta, la exposición a toxinas o</w:t>
      </w:r>
      <w:r>
        <w:rPr>
          <w:rFonts w:ascii="Arial" w:hAnsi="Arial" w:cs="Arial"/>
          <w:sz w:val="24"/>
        </w:rPr>
        <w:t xml:space="preserve"> </w:t>
      </w:r>
      <w:r w:rsidR="007E5E8B">
        <w:rPr>
          <w:rFonts w:ascii="Arial" w:hAnsi="Arial" w:cs="Arial"/>
          <w:sz w:val="24"/>
        </w:rPr>
        <w:t>incluso el estatus socio</w:t>
      </w:r>
      <w:r w:rsidRPr="00351B32">
        <w:rPr>
          <w:rFonts w:ascii="Arial" w:hAnsi="Arial" w:cs="Arial"/>
          <w:sz w:val="24"/>
        </w:rPr>
        <w:t>económico.</w:t>
      </w:r>
      <w:r w:rsidR="00A06608">
        <w:rPr>
          <w:rFonts w:ascii="Arial" w:hAnsi="Arial" w:cs="Arial"/>
          <w:sz w:val="24"/>
          <w:vertAlign w:val="superscript"/>
        </w:rPr>
        <w:t>4, 5</w:t>
      </w:r>
    </w:p>
    <w:p w:rsidR="007B7E10" w:rsidRDefault="007B7E10" w:rsidP="007B7E10">
      <w:pPr>
        <w:rPr>
          <w:rFonts w:ascii="Arial" w:hAnsi="Arial" w:cs="Arial"/>
          <w:sz w:val="24"/>
        </w:rPr>
      </w:pPr>
      <w:r w:rsidRPr="00351B32">
        <w:rPr>
          <w:rFonts w:ascii="Arial" w:hAnsi="Arial" w:cs="Arial"/>
          <w:sz w:val="24"/>
        </w:rPr>
        <w:t>Muchos factores ambientales se han asociado con la AR, pero sólo el tabaquismo ha</w:t>
      </w:r>
      <w:r>
        <w:rPr>
          <w:rFonts w:ascii="Arial" w:hAnsi="Arial" w:cs="Arial"/>
          <w:sz w:val="24"/>
        </w:rPr>
        <w:t xml:space="preserve"> </w:t>
      </w:r>
      <w:r w:rsidRPr="00351B32">
        <w:rPr>
          <w:rFonts w:ascii="Arial" w:hAnsi="Arial" w:cs="Arial"/>
          <w:sz w:val="24"/>
        </w:rPr>
        <w:t>mostrado evidencias significativas de interacción con ciertos genes. Los primeros estudios</w:t>
      </w:r>
      <w:r>
        <w:rPr>
          <w:rFonts w:ascii="Arial" w:hAnsi="Arial" w:cs="Arial"/>
          <w:sz w:val="24"/>
        </w:rPr>
        <w:t xml:space="preserve"> </w:t>
      </w:r>
      <w:r w:rsidR="007E5E8B">
        <w:rPr>
          <w:rFonts w:ascii="Arial" w:hAnsi="Arial" w:cs="Arial"/>
          <w:sz w:val="24"/>
        </w:rPr>
        <w:t xml:space="preserve">sobre esta interacción </w:t>
      </w:r>
      <w:r w:rsidRPr="00351B32">
        <w:rPr>
          <w:rFonts w:ascii="Arial" w:hAnsi="Arial" w:cs="Arial"/>
          <w:sz w:val="24"/>
        </w:rPr>
        <w:t>mostraban que el riesgo de padecer la enfermedad estaba</w:t>
      </w:r>
      <w:r>
        <w:rPr>
          <w:rFonts w:ascii="Arial" w:hAnsi="Arial" w:cs="Arial"/>
          <w:sz w:val="24"/>
        </w:rPr>
        <w:t xml:space="preserve"> </w:t>
      </w:r>
      <w:r w:rsidRPr="00351B32">
        <w:rPr>
          <w:rFonts w:ascii="Arial" w:hAnsi="Arial" w:cs="Arial"/>
          <w:sz w:val="24"/>
        </w:rPr>
        <w:t>fuertemente influen</w:t>
      </w:r>
      <w:r>
        <w:rPr>
          <w:rFonts w:ascii="Arial" w:hAnsi="Arial" w:cs="Arial"/>
          <w:sz w:val="24"/>
        </w:rPr>
        <w:t>ciada por el tabaquismo</w:t>
      </w:r>
      <w:r w:rsidRPr="00351B32">
        <w:rPr>
          <w:rFonts w:ascii="Arial" w:hAnsi="Arial" w:cs="Arial"/>
          <w:sz w:val="24"/>
        </w:rPr>
        <w:t>.</w:t>
      </w:r>
      <w:r w:rsidR="00A06608">
        <w:rPr>
          <w:rFonts w:ascii="Arial" w:hAnsi="Arial" w:cs="Arial"/>
          <w:sz w:val="24"/>
        </w:rPr>
        <w:t xml:space="preserve"> </w:t>
      </w:r>
      <w:r w:rsidRPr="00351B32">
        <w:rPr>
          <w:rFonts w:ascii="Arial" w:hAnsi="Arial" w:cs="Arial"/>
          <w:sz w:val="24"/>
        </w:rPr>
        <w:t>Posteriormente, estudios específicos que examinaron el impacto del tabaquismo en función</w:t>
      </w:r>
      <w:r>
        <w:rPr>
          <w:rFonts w:ascii="Arial" w:hAnsi="Arial" w:cs="Arial"/>
          <w:sz w:val="24"/>
        </w:rPr>
        <w:t xml:space="preserve"> </w:t>
      </w:r>
      <w:r w:rsidRPr="00351B32">
        <w:rPr>
          <w:rFonts w:ascii="Arial" w:hAnsi="Arial" w:cs="Arial"/>
          <w:sz w:val="24"/>
        </w:rPr>
        <w:t>de la intensidad, la duración o el cese, corroboraron que fumar incrementa también el</w:t>
      </w:r>
      <w:r>
        <w:rPr>
          <w:rFonts w:ascii="Arial" w:hAnsi="Arial" w:cs="Arial"/>
          <w:sz w:val="24"/>
        </w:rPr>
        <w:t xml:space="preserve"> </w:t>
      </w:r>
      <w:r w:rsidRPr="00351B32">
        <w:rPr>
          <w:rFonts w:ascii="Arial" w:hAnsi="Arial" w:cs="Arial"/>
          <w:sz w:val="24"/>
        </w:rPr>
        <w:t>desarrollo de la enfermedad, basándose en la interacción significativa entre un polimorfismo</w:t>
      </w:r>
      <w:r>
        <w:rPr>
          <w:rFonts w:ascii="Arial" w:hAnsi="Arial" w:cs="Arial"/>
          <w:sz w:val="24"/>
        </w:rPr>
        <w:t xml:space="preserve"> del gen GSTT1 y el </w:t>
      </w:r>
      <w:r w:rsidRPr="00351B32">
        <w:rPr>
          <w:rFonts w:ascii="Arial" w:hAnsi="Arial" w:cs="Arial"/>
          <w:sz w:val="24"/>
        </w:rPr>
        <w:t>tabaquismo intensivo.</w:t>
      </w:r>
      <w:r w:rsidR="00A06608">
        <w:rPr>
          <w:rFonts w:ascii="Arial" w:hAnsi="Arial" w:cs="Arial"/>
          <w:sz w:val="24"/>
          <w:vertAlign w:val="superscript"/>
        </w:rPr>
        <w:t>5</w:t>
      </w:r>
      <w:r w:rsidRPr="00351B32">
        <w:rPr>
          <w:rFonts w:ascii="Arial" w:hAnsi="Arial" w:cs="Arial"/>
          <w:sz w:val="24"/>
        </w:rPr>
        <w:t xml:space="preserve"> </w:t>
      </w:r>
    </w:p>
    <w:p w:rsidR="007B7E10" w:rsidRPr="00A06608" w:rsidRDefault="007B7E10" w:rsidP="007B7E10">
      <w:pPr>
        <w:rPr>
          <w:rFonts w:ascii="Arial" w:hAnsi="Arial" w:cs="Arial"/>
          <w:sz w:val="24"/>
          <w:vertAlign w:val="superscript"/>
        </w:rPr>
      </w:pPr>
      <w:r w:rsidRPr="00351B32">
        <w:rPr>
          <w:rFonts w:ascii="Arial" w:hAnsi="Arial" w:cs="Arial"/>
          <w:sz w:val="24"/>
        </w:rPr>
        <w:lastRenderedPageBreak/>
        <w:t>Hay evidencias de que la autoinmunidad y la inflamación sistémica relacionada con la AR</w:t>
      </w:r>
      <w:r>
        <w:rPr>
          <w:rFonts w:ascii="Arial" w:hAnsi="Arial" w:cs="Arial"/>
          <w:sz w:val="24"/>
        </w:rPr>
        <w:t xml:space="preserve"> </w:t>
      </w:r>
      <w:r w:rsidRPr="00351B32">
        <w:rPr>
          <w:rFonts w:ascii="Arial" w:hAnsi="Arial" w:cs="Arial"/>
          <w:sz w:val="24"/>
        </w:rPr>
        <w:t>comienzan mucho antes de que se produce la inflamación articular evidente. Los datos</w:t>
      </w:r>
      <w:r>
        <w:rPr>
          <w:rFonts w:ascii="Arial" w:hAnsi="Arial" w:cs="Arial"/>
          <w:sz w:val="24"/>
        </w:rPr>
        <w:t xml:space="preserve"> </w:t>
      </w:r>
      <w:r w:rsidRPr="00351B32">
        <w:rPr>
          <w:rFonts w:ascii="Arial" w:hAnsi="Arial" w:cs="Arial"/>
          <w:sz w:val="24"/>
        </w:rPr>
        <w:t>sugieren que la autoinmunidad relacionada con la AR</w:t>
      </w:r>
      <w:r w:rsidR="007E5E8B">
        <w:rPr>
          <w:rFonts w:ascii="Arial" w:hAnsi="Arial" w:cs="Arial"/>
          <w:sz w:val="24"/>
        </w:rPr>
        <w:t xml:space="preserve"> podría iniciarse en algún sitio</w:t>
      </w:r>
      <w:r w:rsidRPr="00351B32">
        <w:rPr>
          <w:rFonts w:ascii="Arial" w:hAnsi="Arial" w:cs="Arial"/>
          <w:sz w:val="24"/>
        </w:rPr>
        <w:t xml:space="preserve"> muchos</w:t>
      </w:r>
      <w:r>
        <w:rPr>
          <w:rFonts w:ascii="Arial" w:hAnsi="Arial" w:cs="Arial"/>
          <w:sz w:val="24"/>
        </w:rPr>
        <w:t xml:space="preserve"> </w:t>
      </w:r>
      <w:r w:rsidRPr="00351B32">
        <w:rPr>
          <w:rFonts w:ascii="Arial" w:hAnsi="Arial" w:cs="Arial"/>
          <w:sz w:val="24"/>
        </w:rPr>
        <w:t>años antes del inicio de los síntomas articulares típicos. No obstante, se necesitan más</w:t>
      </w:r>
      <w:r>
        <w:rPr>
          <w:rFonts w:ascii="Arial" w:hAnsi="Arial" w:cs="Arial"/>
          <w:sz w:val="24"/>
        </w:rPr>
        <w:t xml:space="preserve"> </w:t>
      </w:r>
      <w:r w:rsidRPr="00351B32">
        <w:rPr>
          <w:rFonts w:ascii="Arial" w:hAnsi="Arial" w:cs="Arial"/>
          <w:sz w:val="24"/>
        </w:rPr>
        <w:t>investigaciones para determinar dónde y cuándo comienza la AR, incluyendo es</w:t>
      </w:r>
      <w:r w:rsidR="007E5E8B">
        <w:rPr>
          <w:rFonts w:ascii="Arial" w:hAnsi="Arial" w:cs="Arial"/>
          <w:sz w:val="24"/>
        </w:rPr>
        <w:t>tudios pre</w:t>
      </w:r>
      <w:r w:rsidRPr="00351B32">
        <w:rPr>
          <w:rFonts w:ascii="Arial" w:hAnsi="Arial" w:cs="Arial"/>
          <w:sz w:val="24"/>
        </w:rPr>
        <w:t>clínicos, que podrían proporcionar información sobre la relación entre la producción de</w:t>
      </w:r>
      <w:r>
        <w:rPr>
          <w:rFonts w:ascii="Arial" w:hAnsi="Arial" w:cs="Arial"/>
          <w:sz w:val="24"/>
        </w:rPr>
        <w:t xml:space="preserve"> </w:t>
      </w:r>
      <w:r w:rsidRPr="00351B32">
        <w:rPr>
          <w:rFonts w:ascii="Arial" w:hAnsi="Arial" w:cs="Arial"/>
          <w:sz w:val="24"/>
        </w:rPr>
        <w:t>autoanticuerpos relacionados con la enfermedad y la posterior inflamación.</w:t>
      </w:r>
      <w:r w:rsidR="00A06608">
        <w:rPr>
          <w:rFonts w:ascii="Arial" w:hAnsi="Arial" w:cs="Arial"/>
          <w:sz w:val="24"/>
          <w:vertAlign w:val="superscript"/>
        </w:rPr>
        <w:t>6</w:t>
      </w:r>
    </w:p>
    <w:p w:rsidR="007B7E10" w:rsidRPr="00A06608" w:rsidRDefault="007B7E10" w:rsidP="007B7E10">
      <w:pPr>
        <w:rPr>
          <w:rFonts w:ascii="Arial" w:hAnsi="Arial" w:cs="Arial"/>
          <w:sz w:val="24"/>
          <w:vertAlign w:val="superscript"/>
        </w:rPr>
      </w:pPr>
      <w:r w:rsidRPr="00351B32">
        <w:rPr>
          <w:rFonts w:ascii="Arial" w:hAnsi="Arial" w:cs="Arial"/>
          <w:sz w:val="24"/>
        </w:rPr>
        <w:t>Desafortunadamente, una limitación importante para desarrollar estrategias preventivas</w:t>
      </w:r>
      <w:r>
        <w:rPr>
          <w:rFonts w:ascii="Arial" w:hAnsi="Arial" w:cs="Arial"/>
          <w:sz w:val="24"/>
        </w:rPr>
        <w:t xml:space="preserve"> </w:t>
      </w:r>
      <w:r w:rsidRPr="00351B32">
        <w:rPr>
          <w:rFonts w:ascii="Arial" w:hAnsi="Arial" w:cs="Arial"/>
          <w:sz w:val="24"/>
        </w:rPr>
        <w:t>eficaces para la AR ha sido el escaso conocimiento de los mecanismos de desarrollo de la</w:t>
      </w:r>
      <w:r>
        <w:rPr>
          <w:rFonts w:ascii="Arial" w:hAnsi="Arial" w:cs="Arial"/>
          <w:sz w:val="24"/>
        </w:rPr>
        <w:t xml:space="preserve"> </w:t>
      </w:r>
      <w:r w:rsidRPr="00351B32">
        <w:rPr>
          <w:rFonts w:ascii="Arial" w:hAnsi="Arial" w:cs="Arial"/>
          <w:sz w:val="24"/>
        </w:rPr>
        <w:t>enfermedad, concretamente en la identificación de dónde y cuándo comienza la AR. Sin</w:t>
      </w:r>
      <w:r>
        <w:rPr>
          <w:rFonts w:ascii="Arial" w:hAnsi="Arial" w:cs="Arial"/>
          <w:sz w:val="24"/>
        </w:rPr>
        <w:t xml:space="preserve"> </w:t>
      </w:r>
      <w:r w:rsidRPr="00351B32">
        <w:rPr>
          <w:rFonts w:ascii="Arial" w:hAnsi="Arial" w:cs="Arial"/>
          <w:sz w:val="24"/>
        </w:rPr>
        <w:t>embargo, en los últimos años, ha habido una mayor comprensión de los mecanismos de</w:t>
      </w:r>
      <w:r>
        <w:rPr>
          <w:rFonts w:ascii="Arial" w:hAnsi="Arial" w:cs="Arial"/>
          <w:sz w:val="24"/>
        </w:rPr>
        <w:t xml:space="preserve"> </w:t>
      </w:r>
      <w:r w:rsidRPr="00351B32">
        <w:rPr>
          <w:rFonts w:ascii="Arial" w:hAnsi="Arial" w:cs="Arial"/>
          <w:sz w:val="24"/>
        </w:rPr>
        <w:t>desarrollo temprano.</w:t>
      </w:r>
      <w:r w:rsidR="00A06608">
        <w:rPr>
          <w:rFonts w:ascii="Arial" w:hAnsi="Arial" w:cs="Arial"/>
          <w:sz w:val="24"/>
          <w:vertAlign w:val="superscript"/>
        </w:rPr>
        <w:t>6</w:t>
      </w:r>
    </w:p>
    <w:p w:rsidR="007B7E10" w:rsidRPr="00A06608" w:rsidRDefault="007B7E10" w:rsidP="007B7E10">
      <w:pPr>
        <w:rPr>
          <w:rFonts w:ascii="Arial" w:hAnsi="Arial" w:cs="Arial"/>
          <w:sz w:val="24"/>
          <w:vertAlign w:val="superscript"/>
        </w:rPr>
      </w:pPr>
      <w:r w:rsidRPr="00351B32">
        <w:rPr>
          <w:rFonts w:ascii="Arial" w:hAnsi="Arial" w:cs="Arial"/>
          <w:sz w:val="24"/>
        </w:rPr>
        <w:t>Los marcadores sanguíneos y serológicos tienen ventajas sobre las pruebas radiológicas</w:t>
      </w:r>
      <w:r w:rsidR="00BD2C36">
        <w:rPr>
          <w:rFonts w:ascii="Arial" w:hAnsi="Arial" w:cs="Arial"/>
          <w:sz w:val="24"/>
        </w:rPr>
        <w:t xml:space="preserve"> en el diagnóstico de la enfermedad</w:t>
      </w:r>
      <w:r w:rsidRPr="00351B32">
        <w:rPr>
          <w:rFonts w:ascii="Arial" w:hAnsi="Arial" w:cs="Arial"/>
          <w:sz w:val="24"/>
        </w:rPr>
        <w:t>, ya</w:t>
      </w:r>
      <w:r>
        <w:rPr>
          <w:rFonts w:ascii="Arial" w:hAnsi="Arial" w:cs="Arial"/>
          <w:sz w:val="24"/>
        </w:rPr>
        <w:t xml:space="preserve"> </w:t>
      </w:r>
      <w:r w:rsidRPr="00351B32">
        <w:rPr>
          <w:rFonts w:ascii="Arial" w:hAnsi="Arial" w:cs="Arial"/>
          <w:sz w:val="24"/>
        </w:rPr>
        <w:t>que pueden ser detectados antes de las primeras manifestaciones físicas. La AR está</w:t>
      </w:r>
      <w:r>
        <w:rPr>
          <w:rFonts w:ascii="Arial" w:hAnsi="Arial" w:cs="Arial"/>
          <w:sz w:val="24"/>
        </w:rPr>
        <w:t xml:space="preserve"> </w:t>
      </w:r>
      <w:r w:rsidRPr="00351B32">
        <w:rPr>
          <w:rFonts w:ascii="Arial" w:hAnsi="Arial" w:cs="Arial"/>
          <w:sz w:val="24"/>
        </w:rPr>
        <w:t>asociada con la presencia de diferentes autoanticuerpos como el factor reumatoide (FR), el</w:t>
      </w:r>
      <w:r>
        <w:rPr>
          <w:rFonts w:ascii="Arial" w:hAnsi="Arial" w:cs="Arial"/>
          <w:sz w:val="24"/>
        </w:rPr>
        <w:t xml:space="preserve"> anticuerpo cíclico </w:t>
      </w:r>
      <w:r w:rsidRPr="00351B32">
        <w:rPr>
          <w:rFonts w:ascii="Arial" w:hAnsi="Arial" w:cs="Arial"/>
          <w:sz w:val="24"/>
        </w:rPr>
        <w:t>citrulinado (ACPA), la proteína C reactiva (PCR), la tasa de sedimentación</w:t>
      </w:r>
      <w:r>
        <w:rPr>
          <w:rFonts w:ascii="Arial" w:hAnsi="Arial" w:cs="Arial"/>
          <w:sz w:val="24"/>
        </w:rPr>
        <w:t xml:space="preserve"> </w:t>
      </w:r>
      <w:r w:rsidRPr="00351B32">
        <w:rPr>
          <w:rFonts w:ascii="Arial" w:hAnsi="Arial" w:cs="Arial"/>
          <w:sz w:val="24"/>
        </w:rPr>
        <w:t>de eritrocitos (ESR) y los a</w:t>
      </w:r>
      <w:r>
        <w:rPr>
          <w:rFonts w:ascii="Arial" w:hAnsi="Arial" w:cs="Arial"/>
          <w:sz w:val="24"/>
        </w:rPr>
        <w:t>nticuerpos antinucleares (ANA).</w:t>
      </w:r>
      <w:r w:rsidR="00A06608">
        <w:rPr>
          <w:rFonts w:ascii="Arial" w:hAnsi="Arial" w:cs="Arial"/>
          <w:sz w:val="24"/>
          <w:vertAlign w:val="superscript"/>
        </w:rPr>
        <w:t>7</w:t>
      </w:r>
    </w:p>
    <w:p w:rsidR="007B7E10" w:rsidRPr="00A06608" w:rsidRDefault="007B7E10" w:rsidP="007B7E10">
      <w:pPr>
        <w:rPr>
          <w:rFonts w:ascii="Arial" w:hAnsi="Arial" w:cs="Arial"/>
          <w:sz w:val="24"/>
          <w:vertAlign w:val="superscript"/>
        </w:rPr>
      </w:pPr>
      <w:r w:rsidRPr="00351B32">
        <w:rPr>
          <w:rFonts w:ascii="Arial" w:hAnsi="Arial" w:cs="Arial"/>
          <w:sz w:val="24"/>
        </w:rPr>
        <w:t>Los estudios de metaanálisis</w:t>
      </w:r>
      <w:r>
        <w:rPr>
          <w:rFonts w:ascii="Arial" w:hAnsi="Arial" w:cs="Arial"/>
          <w:sz w:val="24"/>
        </w:rPr>
        <w:t xml:space="preserve"> </w:t>
      </w:r>
      <w:r w:rsidRPr="00351B32">
        <w:rPr>
          <w:rFonts w:ascii="Arial" w:hAnsi="Arial" w:cs="Arial"/>
          <w:sz w:val="24"/>
        </w:rPr>
        <w:t>revelan una mayor especificidad del ACPA en cuanto a la predicción del desarrollo de la</w:t>
      </w:r>
      <w:r>
        <w:rPr>
          <w:rFonts w:ascii="Arial" w:hAnsi="Arial" w:cs="Arial"/>
          <w:sz w:val="24"/>
        </w:rPr>
        <w:t xml:space="preserve"> </w:t>
      </w:r>
      <w:r w:rsidRPr="00351B32">
        <w:rPr>
          <w:rFonts w:ascii="Arial" w:hAnsi="Arial" w:cs="Arial"/>
          <w:sz w:val="24"/>
        </w:rPr>
        <w:t>enfermedad, y</w:t>
      </w:r>
      <w:r w:rsidR="007E5E8B">
        <w:rPr>
          <w:rFonts w:ascii="Arial" w:hAnsi="Arial" w:cs="Arial"/>
          <w:sz w:val="24"/>
        </w:rPr>
        <w:t>a que el FR no es exclusivo de e</w:t>
      </w:r>
      <w:r w:rsidRPr="00351B32">
        <w:rPr>
          <w:rFonts w:ascii="Arial" w:hAnsi="Arial" w:cs="Arial"/>
          <w:sz w:val="24"/>
        </w:rPr>
        <w:t>sta</w:t>
      </w:r>
      <w:r>
        <w:rPr>
          <w:rFonts w:ascii="Arial" w:hAnsi="Arial" w:cs="Arial"/>
          <w:sz w:val="24"/>
        </w:rPr>
        <w:t xml:space="preserve">. En el </w:t>
      </w:r>
      <w:r w:rsidRPr="00351B32">
        <w:rPr>
          <w:rFonts w:ascii="Arial" w:hAnsi="Arial" w:cs="Arial"/>
          <w:sz w:val="24"/>
        </w:rPr>
        <w:t>caso de la PCR y la ESR, sus niveles se usan para</w:t>
      </w:r>
      <w:r>
        <w:rPr>
          <w:rFonts w:ascii="Arial" w:hAnsi="Arial" w:cs="Arial"/>
          <w:sz w:val="24"/>
        </w:rPr>
        <w:t xml:space="preserve"> </w:t>
      </w:r>
      <w:r w:rsidRPr="00351B32">
        <w:rPr>
          <w:rFonts w:ascii="Arial" w:hAnsi="Arial" w:cs="Arial"/>
          <w:sz w:val="24"/>
        </w:rPr>
        <w:t>seguir la actividad de la enfermedad y la respuesta a la medicación, ya que son potenciales</w:t>
      </w:r>
      <w:r>
        <w:rPr>
          <w:rFonts w:ascii="Arial" w:hAnsi="Arial" w:cs="Arial"/>
          <w:sz w:val="24"/>
        </w:rPr>
        <w:t xml:space="preserve"> marcadores de inflamación.</w:t>
      </w:r>
      <w:r w:rsidR="00A06608">
        <w:rPr>
          <w:rFonts w:ascii="Arial" w:hAnsi="Arial" w:cs="Arial"/>
          <w:sz w:val="24"/>
          <w:vertAlign w:val="superscript"/>
        </w:rPr>
        <w:t>6, 7</w:t>
      </w:r>
    </w:p>
    <w:p w:rsidR="007B7E10" w:rsidRPr="00A06608" w:rsidRDefault="007B7E10" w:rsidP="007B7E10">
      <w:pPr>
        <w:rPr>
          <w:rFonts w:ascii="Arial" w:hAnsi="Arial" w:cs="Arial"/>
          <w:sz w:val="24"/>
          <w:vertAlign w:val="superscript"/>
        </w:rPr>
      </w:pPr>
      <w:r w:rsidRPr="00351B32">
        <w:rPr>
          <w:rFonts w:ascii="Arial" w:hAnsi="Arial" w:cs="Arial"/>
          <w:sz w:val="24"/>
        </w:rPr>
        <w:t>El hecho de no tolerar antígenos propios, llamados autógenos, da lugar a respuestas</w:t>
      </w:r>
      <w:r>
        <w:rPr>
          <w:rFonts w:ascii="Arial" w:hAnsi="Arial" w:cs="Arial"/>
          <w:sz w:val="24"/>
        </w:rPr>
        <w:t xml:space="preserve"> </w:t>
      </w:r>
      <w:r w:rsidRPr="00351B32">
        <w:rPr>
          <w:rFonts w:ascii="Arial" w:hAnsi="Arial" w:cs="Arial"/>
          <w:sz w:val="24"/>
        </w:rPr>
        <w:t>inmunitarias. Dichas reacciones las conocemos como autoinmunidad, y las enfermedades</w:t>
      </w:r>
      <w:r>
        <w:rPr>
          <w:rFonts w:ascii="Arial" w:hAnsi="Arial" w:cs="Arial"/>
          <w:sz w:val="24"/>
        </w:rPr>
        <w:t xml:space="preserve"> </w:t>
      </w:r>
      <w:r w:rsidRPr="00351B32">
        <w:rPr>
          <w:rFonts w:ascii="Arial" w:hAnsi="Arial" w:cs="Arial"/>
          <w:sz w:val="24"/>
        </w:rPr>
        <w:t xml:space="preserve">causadas </w:t>
      </w:r>
      <w:r>
        <w:rPr>
          <w:rFonts w:ascii="Arial" w:hAnsi="Arial" w:cs="Arial"/>
          <w:sz w:val="24"/>
        </w:rPr>
        <w:t xml:space="preserve">por este </w:t>
      </w:r>
      <w:r w:rsidRPr="00351B32">
        <w:rPr>
          <w:rFonts w:ascii="Arial" w:hAnsi="Arial" w:cs="Arial"/>
          <w:sz w:val="24"/>
        </w:rPr>
        <w:t>fenómeno son las llamadas enfermedades autoinmunes, de las que es un</w:t>
      </w:r>
      <w:r>
        <w:rPr>
          <w:rFonts w:ascii="Arial" w:hAnsi="Arial" w:cs="Arial"/>
          <w:sz w:val="24"/>
        </w:rPr>
        <w:t xml:space="preserve"> </w:t>
      </w:r>
      <w:r w:rsidRPr="00351B32">
        <w:rPr>
          <w:rFonts w:ascii="Arial" w:hAnsi="Arial" w:cs="Arial"/>
          <w:sz w:val="24"/>
        </w:rPr>
        <w:t>ejemplo la Artritis Reumatoide.</w:t>
      </w:r>
      <w:r>
        <w:rPr>
          <w:rFonts w:ascii="Arial" w:hAnsi="Arial" w:cs="Arial"/>
          <w:sz w:val="24"/>
        </w:rPr>
        <w:t xml:space="preserve"> </w:t>
      </w:r>
      <w:r w:rsidRPr="00351B32">
        <w:rPr>
          <w:rFonts w:ascii="Arial" w:hAnsi="Arial" w:cs="Arial"/>
          <w:sz w:val="24"/>
        </w:rPr>
        <w:t>Al identificar genes que puedan asociarse a la autoinmunidad en animales y humanos, ha</w:t>
      </w:r>
      <w:r>
        <w:rPr>
          <w:rFonts w:ascii="Arial" w:hAnsi="Arial" w:cs="Arial"/>
          <w:sz w:val="24"/>
        </w:rPr>
        <w:t xml:space="preserve"> </w:t>
      </w:r>
      <w:r w:rsidRPr="00351B32">
        <w:rPr>
          <w:rFonts w:ascii="Arial" w:hAnsi="Arial" w:cs="Arial"/>
          <w:sz w:val="24"/>
        </w:rPr>
        <w:t>sido posible averiguar algunos mecanismos de la tolerancia frente a lo propio. Sin embargo,</w:t>
      </w:r>
      <w:r>
        <w:rPr>
          <w:rFonts w:ascii="Arial" w:hAnsi="Arial" w:cs="Arial"/>
          <w:sz w:val="24"/>
        </w:rPr>
        <w:t xml:space="preserve"> </w:t>
      </w:r>
      <w:r w:rsidRPr="00351B32">
        <w:rPr>
          <w:rFonts w:ascii="Arial" w:hAnsi="Arial" w:cs="Arial"/>
          <w:sz w:val="24"/>
        </w:rPr>
        <w:t>se desconoce qué es exactamente lo que fracasa y da lugar a las enfermedades autoinmunes</w:t>
      </w:r>
      <w:r>
        <w:rPr>
          <w:rFonts w:ascii="Arial" w:hAnsi="Arial" w:cs="Arial"/>
          <w:sz w:val="24"/>
        </w:rPr>
        <w:t xml:space="preserve"> </w:t>
      </w:r>
      <w:r w:rsidRPr="00351B32">
        <w:rPr>
          <w:rFonts w:ascii="Arial" w:hAnsi="Arial" w:cs="Arial"/>
          <w:sz w:val="24"/>
        </w:rPr>
        <w:t>frecuentes.</w:t>
      </w:r>
      <w:r w:rsidR="00A06608">
        <w:rPr>
          <w:rFonts w:ascii="Arial" w:hAnsi="Arial" w:cs="Arial"/>
          <w:sz w:val="24"/>
          <w:vertAlign w:val="superscript"/>
        </w:rPr>
        <w:t>8</w:t>
      </w:r>
    </w:p>
    <w:p w:rsidR="007E5E8B" w:rsidRDefault="007B7E10" w:rsidP="007B7E10">
      <w:pPr>
        <w:rPr>
          <w:rFonts w:ascii="Arial" w:hAnsi="Arial" w:cs="Arial"/>
          <w:sz w:val="24"/>
        </w:rPr>
      </w:pPr>
      <w:r w:rsidRPr="00351B32">
        <w:rPr>
          <w:rFonts w:ascii="Arial" w:hAnsi="Arial" w:cs="Arial"/>
          <w:sz w:val="24"/>
        </w:rPr>
        <w:lastRenderedPageBreak/>
        <w:t>Las citoquinas son proteínas secretadas por las células de la inmunidad innata y adaptativa</w:t>
      </w:r>
      <w:r>
        <w:rPr>
          <w:rFonts w:ascii="Arial" w:hAnsi="Arial" w:cs="Arial"/>
          <w:sz w:val="24"/>
        </w:rPr>
        <w:t xml:space="preserve"> </w:t>
      </w:r>
      <w:r w:rsidRPr="00351B32">
        <w:rPr>
          <w:rFonts w:ascii="Arial" w:hAnsi="Arial" w:cs="Arial"/>
          <w:sz w:val="24"/>
        </w:rPr>
        <w:t>involucradas en casi todos los procesos biológicos importantes,</w:t>
      </w:r>
      <w:r>
        <w:rPr>
          <w:rFonts w:ascii="Arial" w:hAnsi="Arial" w:cs="Arial"/>
          <w:sz w:val="24"/>
        </w:rPr>
        <w:t xml:space="preserve"> </w:t>
      </w:r>
      <w:r w:rsidRPr="00351B32">
        <w:rPr>
          <w:rFonts w:ascii="Arial" w:hAnsi="Arial" w:cs="Arial"/>
          <w:sz w:val="24"/>
        </w:rPr>
        <w:t>incluyendo el crecimiento y activación celular, la inflamación, la inmunidad y la</w:t>
      </w:r>
      <w:r>
        <w:rPr>
          <w:rFonts w:ascii="Arial" w:hAnsi="Arial" w:cs="Arial"/>
          <w:sz w:val="24"/>
        </w:rPr>
        <w:t xml:space="preserve"> </w:t>
      </w:r>
      <w:r w:rsidRPr="00351B32">
        <w:rPr>
          <w:rFonts w:ascii="Arial" w:hAnsi="Arial" w:cs="Arial"/>
          <w:sz w:val="24"/>
        </w:rPr>
        <w:t>dife</w:t>
      </w:r>
      <w:r>
        <w:rPr>
          <w:rFonts w:ascii="Arial" w:hAnsi="Arial" w:cs="Arial"/>
          <w:sz w:val="24"/>
        </w:rPr>
        <w:t>renciación</w:t>
      </w:r>
      <w:r w:rsidRPr="00351B32">
        <w:rPr>
          <w:rFonts w:ascii="Arial" w:hAnsi="Arial" w:cs="Arial"/>
          <w:sz w:val="24"/>
        </w:rPr>
        <w:t>. Por lo tanto, no es de extrañar que tengan un papel</w:t>
      </w:r>
      <w:r>
        <w:rPr>
          <w:rFonts w:ascii="Arial" w:hAnsi="Arial" w:cs="Arial"/>
          <w:sz w:val="24"/>
        </w:rPr>
        <w:t xml:space="preserve"> </w:t>
      </w:r>
      <w:r w:rsidRPr="00351B32">
        <w:rPr>
          <w:rFonts w:ascii="Arial" w:hAnsi="Arial" w:cs="Arial"/>
          <w:sz w:val="24"/>
        </w:rPr>
        <w:t>importante en una enfermedad autoinmune como la AR, en la que hay inflamación crónica,</w:t>
      </w:r>
      <w:r>
        <w:rPr>
          <w:rFonts w:ascii="Arial" w:hAnsi="Arial" w:cs="Arial"/>
          <w:sz w:val="24"/>
        </w:rPr>
        <w:t xml:space="preserve"> </w:t>
      </w:r>
      <w:r w:rsidRPr="00351B32">
        <w:rPr>
          <w:rFonts w:ascii="Arial" w:hAnsi="Arial" w:cs="Arial"/>
          <w:sz w:val="24"/>
        </w:rPr>
        <w:t>con una eventual destrucción de cartílago</w:t>
      </w:r>
      <w:r>
        <w:rPr>
          <w:rFonts w:ascii="Arial" w:hAnsi="Arial" w:cs="Arial"/>
          <w:sz w:val="24"/>
        </w:rPr>
        <w:t xml:space="preserve"> y hueso.</w:t>
      </w:r>
      <w:r w:rsidR="00A06608">
        <w:rPr>
          <w:rFonts w:ascii="Arial" w:hAnsi="Arial" w:cs="Arial"/>
          <w:sz w:val="24"/>
        </w:rPr>
        <w:t xml:space="preserve"> </w:t>
      </w:r>
    </w:p>
    <w:p w:rsidR="007B7E10" w:rsidRPr="00A06608" w:rsidRDefault="007B7E10" w:rsidP="007B7E10">
      <w:pPr>
        <w:rPr>
          <w:rFonts w:ascii="Arial" w:hAnsi="Arial" w:cs="Arial"/>
          <w:sz w:val="24"/>
          <w:vertAlign w:val="superscript"/>
        </w:rPr>
      </w:pPr>
      <w:r w:rsidRPr="00351B32">
        <w:rPr>
          <w:rFonts w:ascii="Arial" w:hAnsi="Arial" w:cs="Arial"/>
          <w:sz w:val="24"/>
        </w:rPr>
        <w:t>Se cree que las</w:t>
      </w:r>
      <w:r>
        <w:rPr>
          <w:rFonts w:ascii="Arial" w:hAnsi="Arial" w:cs="Arial"/>
          <w:sz w:val="24"/>
        </w:rPr>
        <w:t xml:space="preserve"> </w:t>
      </w:r>
      <w:r w:rsidRPr="00351B32">
        <w:rPr>
          <w:rFonts w:ascii="Arial" w:hAnsi="Arial" w:cs="Arial"/>
          <w:sz w:val="24"/>
        </w:rPr>
        <w:t>citoquinas activan las células sinoviales para que produzcan enzimas hidrolítica</w:t>
      </w:r>
      <w:r>
        <w:rPr>
          <w:rFonts w:ascii="Arial" w:hAnsi="Arial" w:cs="Arial"/>
          <w:sz w:val="24"/>
        </w:rPr>
        <w:t>s</w:t>
      </w:r>
      <w:r w:rsidRPr="00351B32">
        <w:rPr>
          <w:rFonts w:ascii="Arial" w:hAnsi="Arial" w:cs="Arial"/>
          <w:sz w:val="24"/>
        </w:rPr>
        <w:t xml:space="preserve"> que median</w:t>
      </w:r>
      <w:r>
        <w:rPr>
          <w:rFonts w:ascii="Arial" w:hAnsi="Arial" w:cs="Arial"/>
          <w:sz w:val="24"/>
        </w:rPr>
        <w:t xml:space="preserve"> </w:t>
      </w:r>
      <w:r w:rsidRPr="00351B32">
        <w:rPr>
          <w:rFonts w:ascii="Arial" w:hAnsi="Arial" w:cs="Arial"/>
          <w:sz w:val="24"/>
        </w:rPr>
        <w:t>la destrucción del cartílago, ligamentos y tendones de las articulaciones. Muchas de las</w:t>
      </w:r>
      <w:r>
        <w:rPr>
          <w:rFonts w:ascii="Arial" w:hAnsi="Arial" w:cs="Arial"/>
          <w:sz w:val="24"/>
        </w:rPr>
        <w:t xml:space="preserve"> </w:t>
      </w:r>
      <w:r w:rsidRPr="00351B32">
        <w:rPr>
          <w:rFonts w:ascii="Arial" w:hAnsi="Arial" w:cs="Arial"/>
          <w:sz w:val="24"/>
        </w:rPr>
        <w:t>citoquinas implicadas probablemente se produzcan a consecuencia de la activación local de</w:t>
      </w:r>
      <w:r>
        <w:rPr>
          <w:rFonts w:ascii="Arial" w:hAnsi="Arial" w:cs="Arial"/>
          <w:sz w:val="24"/>
        </w:rPr>
        <w:t xml:space="preserve"> </w:t>
      </w:r>
      <w:r w:rsidRPr="00351B32">
        <w:rPr>
          <w:rFonts w:ascii="Arial" w:hAnsi="Arial" w:cs="Arial"/>
          <w:sz w:val="24"/>
        </w:rPr>
        <w:t>células T y</w:t>
      </w:r>
      <w:r>
        <w:rPr>
          <w:rFonts w:ascii="Arial" w:hAnsi="Arial" w:cs="Arial"/>
          <w:sz w:val="24"/>
        </w:rPr>
        <w:t xml:space="preserve"> macrófagos</w:t>
      </w:r>
      <w:r w:rsidRPr="00351B32">
        <w:rPr>
          <w:rFonts w:ascii="Arial" w:hAnsi="Arial" w:cs="Arial"/>
          <w:sz w:val="24"/>
        </w:rPr>
        <w:t>.</w:t>
      </w:r>
      <w:r w:rsidR="00A06608">
        <w:rPr>
          <w:rFonts w:ascii="Arial" w:hAnsi="Arial" w:cs="Arial"/>
          <w:sz w:val="24"/>
          <w:vertAlign w:val="superscript"/>
        </w:rPr>
        <w:t>9</w:t>
      </w:r>
    </w:p>
    <w:p w:rsidR="007B7E10" w:rsidRPr="005E7E5B" w:rsidRDefault="007B7E10" w:rsidP="007B7E10">
      <w:pPr>
        <w:rPr>
          <w:rFonts w:ascii="Arial" w:hAnsi="Arial" w:cs="Arial"/>
          <w:sz w:val="24"/>
          <w:vertAlign w:val="superscript"/>
        </w:rPr>
      </w:pPr>
      <w:r w:rsidRPr="00351B32">
        <w:rPr>
          <w:rFonts w:ascii="Arial" w:hAnsi="Arial" w:cs="Arial"/>
          <w:sz w:val="24"/>
        </w:rPr>
        <w:t>La AR exhibe una infiltración masiva de células inmunes inflamatorias innatas, incluyendo</w:t>
      </w:r>
      <w:r>
        <w:rPr>
          <w:rFonts w:ascii="Arial" w:hAnsi="Arial" w:cs="Arial"/>
          <w:sz w:val="24"/>
        </w:rPr>
        <w:t xml:space="preserve"> </w:t>
      </w:r>
      <w:r w:rsidRPr="00351B32">
        <w:rPr>
          <w:rFonts w:ascii="Arial" w:hAnsi="Arial" w:cs="Arial"/>
          <w:sz w:val="24"/>
        </w:rPr>
        <w:t>macrófagos, neutrófilos, mastocitos y células dendríticas en la articulación afectada. Estas</w:t>
      </w:r>
      <w:r>
        <w:rPr>
          <w:rFonts w:ascii="Arial" w:hAnsi="Arial" w:cs="Arial"/>
          <w:sz w:val="24"/>
        </w:rPr>
        <w:t xml:space="preserve"> </w:t>
      </w:r>
      <w:r w:rsidRPr="00351B32">
        <w:rPr>
          <w:rFonts w:ascii="Arial" w:hAnsi="Arial" w:cs="Arial"/>
          <w:sz w:val="24"/>
        </w:rPr>
        <w:t xml:space="preserve">células inmunes </w:t>
      </w:r>
      <w:r w:rsidR="007E5E8B">
        <w:rPr>
          <w:rFonts w:ascii="Arial" w:hAnsi="Arial" w:cs="Arial"/>
          <w:sz w:val="24"/>
        </w:rPr>
        <w:t>innatas producen citoquinas pro</w:t>
      </w:r>
      <w:r w:rsidRPr="00351B32">
        <w:rPr>
          <w:rFonts w:ascii="Arial" w:hAnsi="Arial" w:cs="Arial"/>
          <w:sz w:val="24"/>
        </w:rPr>
        <w:t>inflamatorias, quimiocinas y enzimas</w:t>
      </w:r>
      <w:r>
        <w:rPr>
          <w:rFonts w:ascii="Arial" w:hAnsi="Arial" w:cs="Arial"/>
          <w:sz w:val="24"/>
        </w:rPr>
        <w:t xml:space="preserve"> </w:t>
      </w:r>
      <w:r w:rsidRPr="00351B32">
        <w:rPr>
          <w:rFonts w:ascii="Arial" w:hAnsi="Arial" w:cs="Arial"/>
          <w:sz w:val="24"/>
        </w:rPr>
        <w:t>degradadoras de la matriz que impulsan la fase inflamatoria de la artritis.</w:t>
      </w:r>
      <w:r w:rsidR="005E7E5B">
        <w:rPr>
          <w:rFonts w:ascii="Arial" w:hAnsi="Arial" w:cs="Arial"/>
          <w:sz w:val="24"/>
          <w:vertAlign w:val="superscript"/>
        </w:rPr>
        <w:t>9</w:t>
      </w:r>
    </w:p>
    <w:p w:rsidR="007B7E10" w:rsidRPr="005E7E5B" w:rsidRDefault="007B7E10" w:rsidP="007B7E10">
      <w:pPr>
        <w:rPr>
          <w:rFonts w:ascii="Arial" w:hAnsi="Arial" w:cs="Arial"/>
          <w:sz w:val="24"/>
          <w:vertAlign w:val="superscript"/>
        </w:rPr>
      </w:pPr>
      <w:r w:rsidRPr="00351B32">
        <w:rPr>
          <w:rFonts w:ascii="Arial" w:hAnsi="Arial" w:cs="Arial"/>
          <w:sz w:val="24"/>
        </w:rPr>
        <w:t>Aunque el mayor daño de esta patología se produce en la membrana sinovial, el líquido</w:t>
      </w:r>
      <w:r>
        <w:rPr>
          <w:rFonts w:ascii="Arial" w:hAnsi="Arial" w:cs="Arial"/>
          <w:sz w:val="24"/>
        </w:rPr>
        <w:t xml:space="preserve"> </w:t>
      </w:r>
      <w:r w:rsidRPr="00351B32">
        <w:rPr>
          <w:rFonts w:ascii="Arial" w:hAnsi="Arial" w:cs="Arial"/>
          <w:sz w:val="24"/>
        </w:rPr>
        <w:t>sinovial es más fácilmente accesible, y se ha observado la presencia de la IL-1, junto a una</w:t>
      </w:r>
      <w:r>
        <w:rPr>
          <w:rFonts w:ascii="Arial" w:hAnsi="Arial" w:cs="Arial"/>
          <w:sz w:val="24"/>
        </w:rPr>
        <w:t xml:space="preserve"> </w:t>
      </w:r>
      <w:r w:rsidRPr="00351B32">
        <w:rPr>
          <w:rFonts w:ascii="Arial" w:hAnsi="Arial" w:cs="Arial"/>
          <w:sz w:val="24"/>
        </w:rPr>
        <w:t>mezcla de numerosos componentes, que podrían inhibir o agravar la acción de las</w:t>
      </w:r>
      <w:r>
        <w:rPr>
          <w:rFonts w:ascii="Arial" w:hAnsi="Arial" w:cs="Arial"/>
          <w:sz w:val="24"/>
        </w:rPr>
        <w:t xml:space="preserve"> </w:t>
      </w:r>
      <w:r w:rsidRPr="00351B32">
        <w:rPr>
          <w:rFonts w:ascii="Arial" w:hAnsi="Arial" w:cs="Arial"/>
          <w:sz w:val="24"/>
        </w:rPr>
        <w:t>citoquinas. No obstante la expresión de citoquinas en la membrana sinovial es</w:t>
      </w:r>
      <w:r>
        <w:rPr>
          <w:rFonts w:ascii="Arial" w:hAnsi="Arial" w:cs="Arial"/>
          <w:sz w:val="24"/>
        </w:rPr>
        <w:t xml:space="preserve"> </w:t>
      </w:r>
      <w:r w:rsidRPr="00351B32">
        <w:rPr>
          <w:rFonts w:ascii="Arial" w:hAnsi="Arial" w:cs="Arial"/>
          <w:sz w:val="24"/>
        </w:rPr>
        <w:t>probablemente de mayor relevancia para la patogénesis de la AR, ya que este es el sitio</w:t>
      </w:r>
      <w:r>
        <w:rPr>
          <w:rFonts w:ascii="Arial" w:hAnsi="Arial" w:cs="Arial"/>
          <w:sz w:val="24"/>
        </w:rPr>
        <w:t xml:space="preserve"> </w:t>
      </w:r>
      <w:r w:rsidRPr="00351B32">
        <w:rPr>
          <w:rFonts w:ascii="Arial" w:hAnsi="Arial" w:cs="Arial"/>
          <w:sz w:val="24"/>
        </w:rPr>
        <w:t>principal de la actividad inmune e infl</w:t>
      </w:r>
      <w:r>
        <w:rPr>
          <w:rFonts w:ascii="Arial" w:hAnsi="Arial" w:cs="Arial"/>
          <w:sz w:val="24"/>
        </w:rPr>
        <w:t>amatoria</w:t>
      </w:r>
      <w:r w:rsidRPr="00351B32">
        <w:rPr>
          <w:rFonts w:ascii="Arial" w:hAnsi="Arial" w:cs="Arial"/>
          <w:sz w:val="24"/>
        </w:rPr>
        <w:t>.</w:t>
      </w:r>
      <w:r w:rsidR="005E7E5B">
        <w:rPr>
          <w:rFonts w:ascii="Arial" w:hAnsi="Arial" w:cs="Arial"/>
          <w:sz w:val="24"/>
          <w:vertAlign w:val="superscript"/>
        </w:rPr>
        <w:t>10</w:t>
      </w:r>
    </w:p>
    <w:p w:rsidR="007B7E10" w:rsidRPr="005E7E5B" w:rsidRDefault="007E5E8B" w:rsidP="007B7E10">
      <w:pPr>
        <w:rPr>
          <w:rFonts w:ascii="Arial" w:hAnsi="Arial" w:cs="Arial"/>
          <w:sz w:val="24"/>
          <w:vertAlign w:val="superscript"/>
        </w:rPr>
      </w:pPr>
      <w:r>
        <w:rPr>
          <w:rFonts w:ascii="Arial" w:hAnsi="Arial" w:cs="Arial"/>
          <w:sz w:val="24"/>
        </w:rPr>
        <w:t>Las citoquinas pro</w:t>
      </w:r>
      <w:r w:rsidR="007B7E10" w:rsidRPr="00351B32">
        <w:rPr>
          <w:rFonts w:ascii="Arial" w:hAnsi="Arial" w:cs="Arial"/>
          <w:sz w:val="24"/>
        </w:rPr>
        <w:t>inflamatorias actúan como moléculas efectoras fundamentales: el factor</w:t>
      </w:r>
      <w:r w:rsidR="007B7E10">
        <w:rPr>
          <w:rFonts w:ascii="Arial" w:hAnsi="Arial" w:cs="Arial"/>
          <w:sz w:val="24"/>
        </w:rPr>
        <w:t xml:space="preserve"> </w:t>
      </w:r>
      <w:r w:rsidR="007B7E10" w:rsidRPr="00351B32">
        <w:rPr>
          <w:rFonts w:ascii="Arial" w:hAnsi="Arial" w:cs="Arial"/>
          <w:sz w:val="24"/>
        </w:rPr>
        <w:t xml:space="preserve">de necrosis tumoral α (TNF-α, </w:t>
      </w:r>
      <w:r w:rsidR="007B7E10" w:rsidRPr="007E5E8B">
        <w:rPr>
          <w:rFonts w:ascii="Arial" w:hAnsi="Arial" w:cs="Arial"/>
          <w:i/>
          <w:sz w:val="24"/>
        </w:rPr>
        <w:t>tumor necrosis factor</w:t>
      </w:r>
      <w:r w:rsidR="007B7E10" w:rsidRPr="00351B32">
        <w:rPr>
          <w:rFonts w:ascii="Arial" w:hAnsi="Arial" w:cs="Arial"/>
          <w:sz w:val="24"/>
        </w:rPr>
        <w:t>) y la IL-1 son los principales</w:t>
      </w:r>
      <w:r w:rsidR="007B7E10">
        <w:rPr>
          <w:rFonts w:ascii="Arial" w:hAnsi="Arial" w:cs="Arial"/>
          <w:sz w:val="24"/>
        </w:rPr>
        <w:t xml:space="preserve"> </w:t>
      </w:r>
      <w:r w:rsidR="007B7E10" w:rsidRPr="00351B32">
        <w:rPr>
          <w:rFonts w:ascii="Arial" w:hAnsi="Arial" w:cs="Arial"/>
          <w:sz w:val="24"/>
        </w:rPr>
        <w:t>componentes del proceso inflamatorio y parecen actuar en conjunto. El TNF-α es un</w:t>
      </w:r>
      <w:r w:rsidR="007B7E10">
        <w:rPr>
          <w:rFonts w:ascii="Arial" w:hAnsi="Arial" w:cs="Arial"/>
          <w:sz w:val="24"/>
        </w:rPr>
        <w:t xml:space="preserve"> </w:t>
      </w:r>
      <w:r w:rsidR="007B7E10" w:rsidRPr="00351B32">
        <w:rPr>
          <w:rFonts w:ascii="Arial" w:hAnsi="Arial" w:cs="Arial"/>
          <w:sz w:val="24"/>
        </w:rPr>
        <w:t>estímulo importante para las células productoras de mediadores inflamatorios, mientras que</w:t>
      </w:r>
      <w:r w:rsidR="007B7E10">
        <w:rPr>
          <w:rFonts w:ascii="Arial" w:hAnsi="Arial" w:cs="Arial"/>
          <w:sz w:val="24"/>
        </w:rPr>
        <w:t xml:space="preserve"> </w:t>
      </w:r>
      <w:r w:rsidR="007B7E10" w:rsidRPr="00351B32">
        <w:rPr>
          <w:rFonts w:ascii="Arial" w:hAnsi="Arial" w:cs="Arial"/>
          <w:sz w:val="24"/>
        </w:rPr>
        <w:t>la IL-1 media la destrucción del cartílago y el hueso. El TNF estimula en las células</w:t>
      </w:r>
      <w:r w:rsidR="007B7E10">
        <w:rPr>
          <w:rFonts w:ascii="Arial" w:hAnsi="Arial" w:cs="Arial"/>
          <w:sz w:val="24"/>
        </w:rPr>
        <w:t xml:space="preserve"> </w:t>
      </w:r>
      <w:r w:rsidR="007B7E10" w:rsidRPr="00351B32">
        <w:rPr>
          <w:rFonts w:ascii="Arial" w:hAnsi="Arial" w:cs="Arial"/>
          <w:sz w:val="24"/>
        </w:rPr>
        <w:t>endoteliales y los macrófagos la secreción de citoquinas que inducen el reclutamiento de</w:t>
      </w:r>
      <w:r w:rsidR="007B7E10">
        <w:rPr>
          <w:rFonts w:ascii="Arial" w:hAnsi="Arial" w:cs="Arial"/>
          <w:sz w:val="24"/>
        </w:rPr>
        <w:t xml:space="preserve"> </w:t>
      </w:r>
      <w:r w:rsidR="007B7E10" w:rsidRPr="00351B32">
        <w:rPr>
          <w:rFonts w:ascii="Arial" w:hAnsi="Arial" w:cs="Arial"/>
          <w:sz w:val="24"/>
        </w:rPr>
        <w:t>leucocitos y la estimulación de la secrec</w:t>
      </w:r>
      <w:r w:rsidR="007B7E10">
        <w:rPr>
          <w:rFonts w:ascii="Arial" w:hAnsi="Arial" w:cs="Arial"/>
          <w:sz w:val="24"/>
        </w:rPr>
        <w:t>ión de IL-1.</w:t>
      </w:r>
      <w:r w:rsidR="005E7E5B">
        <w:rPr>
          <w:rFonts w:ascii="Arial" w:hAnsi="Arial" w:cs="Arial"/>
          <w:sz w:val="24"/>
          <w:vertAlign w:val="superscript"/>
        </w:rPr>
        <w:t>10, 11</w:t>
      </w:r>
    </w:p>
    <w:p w:rsidR="005E7E5B" w:rsidRDefault="007B7E10" w:rsidP="007B7E10">
      <w:pPr>
        <w:rPr>
          <w:rFonts w:ascii="Arial" w:hAnsi="Arial" w:cs="Arial"/>
          <w:sz w:val="24"/>
        </w:rPr>
      </w:pPr>
      <w:r w:rsidRPr="00351B32">
        <w:rPr>
          <w:rFonts w:ascii="Arial" w:hAnsi="Arial" w:cs="Arial"/>
          <w:sz w:val="24"/>
        </w:rPr>
        <w:t>Los principales objetivos de la terapia administrada a los pac</w:t>
      </w:r>
      <w:r>
        <w:rPr>
          <w:rFonts w:ascii="Arial" w:hAnsi="Arial" w:cs="Arial"/>
          <w:sz w:val="24"/>
        </w:rPr>
        <w:t xml:space="preserve">ientes con AR son el alivio del </w:t>
      </w:r>
      <w:r w:rsidRPr="00351B32">
        <w:rPr>
          <w:rFonts w:ascii="Arial" w:hAnsi="Arial" w:cs="Arial"/>
          <w:sz w:val="24"/>
        </w:rPr>
        <w:t>dolor, la disminución de la inflamación, el mantenimiento de la</w:t>
      </w:r>
      <w:r>
        <w:rPr>
          <w:rFonts w:ascii="Arial" w:hAnsi="Arial" w:cs="Arial"/>
          <w:sz w:val="24"/>
        </w:rPr>
        <w:t xml:space="preserve"> función y la protección </w:t>
      </w:r>
      <w:r>
        <w:rPr>
          <w:rFonts w:ascii="Arial" w:hAnsi="Arial" w:cs="Arial"/>
          <w:sz w:val="24"/>
        </w:rPr>
        <w:lastRenderedPageBreak/>
        <w:t xml:space="preserve">de las </w:t>
      </w:r>
      <w:r w:rsidRPr="00351B32">
        <w:rPr>
          <w:rFonts w:ascii="Arial" w:hAnsi="Arial" w:cs="Arial"/>
          <w:sz w:val="24"/>
        </w:rPr>
        <w:t>estructuras e</w:t>
      </w:r>
      <w:r w:rsidR="007E5E8B">
        <w:rPr>
          <w:rFonts w:ascii="Arial" w:hAnsi="Arial" w:cs="Arial"/>
          <w:sz w:val="24"/>
        </w:rPr>
        <w:t>specíficas</w:t>
      </w:r>
      <w:r w:rsidRPr="00351B32">
        <w:rPr>
          <w:rFonts w:ascii="Arial" w:hAnsi="Arial" w:cs="Arial"/>
          <w:sz w:val="24"/>
        </w:rPr>
        <w:t>. Las últ</w:t>
      </w:r>
      <w:r>
        <w:rPr>
          <w:rFonts w:ascii="Arial" w:hAnsi="Arial" w:cs="Arial"/>
          <w:sz w:val="24"/>
        </w:rPr>
        <w:t xml:space="preserve">imas dos décadas han marcado un </w:t>
      </w:r>
      <w:r w:rsidRPr="00351B32">
        <w:rPr>
          <w:rFonts w:ascii="Arial" w:hAnsi="Arial" w:cs="Arial"/>
          <w:sz w:val="24"/>
        </w:rPr>
        <w:t>cambio drástico en el tra</w:t>
      </w:r>
      <w:r>
        <w:rPr>
          <w:rFonts w:ascii="Arial" w:hAnsi="Arial" w:cs="Arial"/>
          <w:sz w:val="24"/>
        </w:rPr>
        <w:t xml:space="preserve">tamiento de la AR con </w:t>
      </w:r>
      <w:r w:rsidRPr="00351B32">
        <w:rPr>
          <w:rFonts w:ascii="Arial" w:hAnsi="Arial" w:cs="Arial"/>
          <w:sz w:val="24"/>
        </w:rPr>
        <w:t>considerables mejoras en el número y la calidad de los tratam</w:t>
      </w:r>
      <w:r>
        <w:rPr>
          <w:rFonts w:ascii="Arial" w:hAnsi="Arial" w:cs="Arial"/>
          <w:sz w:val="24"/>
        </w:rPr>
        <w:t xml:space="preserve">ientos disponibles, dictados en </w:t>
      </w:r>
      <w:r w:rsidRPr="00351B32">
        <w:rPr>
          <w:rFonts w:ascii="Arial" w:hAnsi="Arial" w:cs="Arial"/>
          <w:sz w:val="24"/>
        </w:rPr>
        <w:t>gran medida por una mayor comprensión de la patogén</w:t>
      </w:r>
      <w:r>
        <w:rPr>
          <w:rFonts w:ascii="Arial" w:hAnsi="Arial" w:cs="Arial"/>
          <w:sz w:val="24"/>
        </w:rPr>
        <w:t xml:space="preserve">esis de la enfermedad. Destacar </w:t>
      </w:r>
      <w:r w:rsidRPr="00351B32">
        <w:rPr>
          <w:rFonts w:ascii="Arial" w:hAnsi="Arial" w:cs="Arial"/>
          <w:sz w:val="24"/>
        </w:rPr>
        <w:t>también los esfuerzos de la industria farmacéutica para</w:t>
      </w:r>
      <w:r>
        <w:rPr>
          <w:rFonts w:ascii="Arial" w:hAnsi="Arial" w:cs="Arial"/>
          <w:sz w:val="24"/>
        </w:rPr>
        <w:t xml:space="preserve"> identificar nuevos objetivos y </w:t>
      </w:r>
      <w:r w:rsidRPr="00351B32">
        <w:rPr>
          <w:rFonts w:ascii="Arial" w:hAnsi="Arial" w:cs="Arial"/>
          <w:sz w:val="24"/>
        </w:rPr>
        <w:t>aumentar la eficacia farmac</w:t>
      </w:r>
      <w:r>
        <w:rPr>
          <w:rFonts w:ascii="Arial" w:hAnsi="Arial" w:cs="Arial"/>
          <w:sz w:val="24"/>
        </w:rPr>
        <w:t>ológica.</w:t>
      </w:r>
      <w:r w:rsidR="005E7E5B" w:rsidRPr="005E7E5B">
        <w:rPr>
          <w:rFonts w:ascii="Arial" w:hAnsi="Arial" w:cs="Arial"/>
          <w:sz w:val="24"/>
          <w:vertAlign w:val="superscript"/>
        </w:rPr>
        <w:t>11</w:t>
      </w:r>
      <w:r w:rsidRPr="005E7E5B">
        <w:rPr>
          <w:rFonts w:ascii="Arial" w:hAnsi="Arial" w:cs="Arial"/>
          <w:sz w:val="24"/>
          <w:vertAlign w:val="superscript"/>
        </w:rPr>
        <w:t xml:space="preserve"> </w:t>
      </w:r>
    </w:p>
    <w:p w:rsidR="007B7E10" w:rsidRPr="005E7E5B" w:rsidRDefault="00B75DFC" w:rsidP="007B7E10">
      <w:pPr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Glucocorticoides</w:t>
      </w:r>
    </w:p>
    <w:p w:rsidR="005E7E5B" w:rsidRPr="00B75DFC" w:rsidRDefault="007B7E10" w:rsidP="007B7E10">
      <w:pPr>
        <w:rPr>
          <w:rFonts w:ascii="Arial" w:hAnsi="Arial" w:cs="Arial"/>
          <w:sz w:val="24"/>
          <w:vertAlign w:val="superscript"/>
        </w:rPr>
      </w:pPr>
      <w:r w:rsidRPr="00351B32">
        <w:rPr>
          <w:rFonts w:ascii="Arial" w:hAnsi="Arial" w:cs="Arial"/>
          <w:sz w:val="24"/>
        </w:rPr>
        <w:t>La verdadera esperanza para la cura de la AR llegó en la década de los 50 con los</w:t>
      </w:r>
      <w:r>
        <w:rPr>
          <w:rFonts w:ascii="Arial" w:hAnsi="Arial" w:cs="Arial"/>
          <w:sz w:val="24"/>
        </w:rPr>
        <w:t xml:space="preserve"> </w:t>
      </w:r>
      <w:r w:rsidRPr="00351B32">
        <w:rPr>
          <w:rFonts w:ascii="Arial" w:hAnsi="Arial" w:cs="Arial"/>
          <w:sz w:val="24"/>
        </w:rPr>
        <w:t>glucocorticoides (GC). Las dosis de GC durante un period</w:t>
      </w:r>
      <w:r>
        <w:rPr>
          <w:rFonts w:ascii="Arial" w:hAnsi="Arial" w:cs="Arial"/>
          <w:sz w:val="24"/>
        </w:rPr>
        <w:t xml:space="preserve">o de tiempo relativamente largo </w:t>
      </w:r>
      <w:r w:rsidRPr="00351B32">
        <w:rPr>
          <w:rFonts w:ascii="Arial" w:hAnsi="Arial" w:cs="Arial"/>
          <w:sz w:val="24"/>
        </w:rPr>
        <w:t>fueron rechazadas a principios de los 60, siendo nuevamen</w:t>
      </w:r>
      <w:r>
        <w:rPr>
          <w:rFonts w:ascii="Arial" w:hAnsi="Arial" w:cs="Arial"/>
          <w:sz w:val="24"/>
        </w:rPr>
        <w:t xml:space="preserve">te aceptados en los 80 en forma </w:t>
      </w:r>
      <w:r w:rsidRPr="00351B32">
        <w:rPr>
          <w:rFonts w:ascii="Arial" w:hAnsi="Arial" w:cs="Arial"/>
          <w:sz w:val="24"/>
        </w:rPr>
        <w:t>de dosis más bajas. No obstante, su uso sigue siendo motivo d</w:t>
      </w:r>
      <w:r w:rsidR="007A3BA1">
        <w:rPr>
          <w:rFonts w:ascii="Arial" w:hAnsi="Arial" w:cs="Arial"/>
          <w:sz w:val="24"/>
        </w:rPr>
        <w:t>e controversia</w:t>
      </w:r>
      <w:r w:rsidRPr="00351B32">
        <w:rPr>
          <w:rFonts w:ascii="Arial" w:hAnsi="Arial" w:cs="Arial"/>
          <w:sz w:val="24"/>
        </w:rPr>
        <w:t>.</w:t>
      </w:r>
      <w:r w:rsidR="005E7E5B">
        <w:rPr>
          <w:rFonts w:ascii="Arial" w:hAnsi="Arial" w:cs="Arial"/>
          <w:sz w:val="24"/>
          <w:vertAlign w:val="superscript"/>
        </w:rPr>
        <w:t xml:space="preserve">12 </w:t>
      </w:r>
      <w:r w:rsidRPr="00351B32">
        <w:rPr>
          <w:rFonts w:ascii="Arial" w:hAnsi="Arial" w:cs="Arial"/>
          <w:sz w:val="24"/>
        </w:rPr>
        <w:t>Es evidente</w:t>
      </w:r>
      <w:r w:rsidR="00B75DFC">
        <w:rPr>
          <w:rFonts w:ascii="Arial" w:hAnsi="Arial" w:cs="Arial"/>
          <w:sz w:val="24"/>
        </w:rPr>
        <w:t xml:space="preserve"> que los GC tienen efectos anti</w:t>
      </w:r>
      <w:r w:rsidRPr="00351B32">
        <w:rPr>
          <w:rFonts w:ascii="Arial" w:hAnsi="Arial" w:cs="Arial"/>
          <w:sz w:val="24"/>
        </w:rPr>
        <w:t xml:space="preserve">inflamatorios, </w:t>
      </w:r>
      <w:r w:rsidR="00B75DFC">
        <w:rPr>
          <w:rFonts w:ascii="Arial" w:hAnsi="Arial" w:cs="Arial"/>
          <w:sz w:val="24"/>
        </w:rPr>
        <w:t>lo cual</w:t>
      </w:r>
      <w:r>
        <w:rPr>
          <w:rFonts w:ascii="Arial" w:hAnsi="Arial" w:cs="Arial"/>
          <w:sz w:val="24"/>
        </w:rPr>
        <w:t xml:space="preserve"> proporciona cierto </w:t>
      </w:r>
      <w:r w:rsidRPr="00351B32">
        <w:rPr>
          <w:rFonts w:ascii="Arial" w:hAnsi="Arial" w:cs="Arial"/>
          <w:sz w:val="24"/>
        </w:rPr>
        <w:t>alivio sintomático. Por otro lado, también tiene un</w:t>
      </w:r>
      <w:r>
        <w:rPr>
          <w:rFonts w:ascii="Arial" w:hAnsi="Arial" w:cs="Arial"/>
          <w:sz w:val="24"/>
        </w:rPr>
        <w:t xml:space="preserve"> papel inmunomodulador notable, </w:t>
      </w:r>
      <w:r w:rsidRPr="00351B32">
        <w:rPr>
          <w:rFonts w:ascii="Arial" w:hAnsi="Arial" w:cs="Arial"/>
          <w:sz w:val="24"/>
        </w:rPr>
        <w:t>destacando la inhibición de la transcripción de citoqui</w:t>
      </w:r>
      <w:r w:rsidR="005E7E5B">
        <w:rPr>
          <w:rFonts w:ascii="Arial" w:hAnsi="Arial" w:cs="Arial"/>
          <w:sz w:val="24"/>
        </w:rPr>
        <w:t>nas.</w:t>
      </w:r>
      <w:r w:rsidR="00B75DFC">
        <w:rPr>
          <w:rFonts w:ascii="Arial" w:hAnsi="Arial" w:cs="Arial"/>
          <w:sz w:val="24"/>
          <w:vertAlign w:val="superscript"/>
        </w:rPr>
        <w:t>12</w:t>
      </w:r>
    </w:p>
    <w:p w:rsidR="007B7E10" w:rsidRPr="005E7E5B" w:rsidRDefault="007B7E10" w:rsidP="007B7E10">
      <w:pPr>
        <w:rPr>
          <w:rFonts w:ascii="Arial" w:hAnsi="Arial" w:cs="Arial"/>
          <w:sz w:val="24"/>
          <w:vertAlign w:val="superscript"/>
        </w:rPr>
      </w:pPr>
      <w:r>
        <w:rPr>
          <w:rFonts w:ascii="Arial" w:hAnsi="Arial" w:cs="Arial"/>
          <w:sz w:val="24"/>
        </w:rPr>
        <w:t xml:space="preserve">También se especula que la </w:t>
      </w:r>
      <w:r w:rsidRPr="00351B32">
        <w:rPr>
          <w:rFonts w:ascii="Arial" w:hAnsi="Arial" w:cs="Arial"/>
          <w:sz w:val="24"/>
        </w:rPr>
        <w:t xml:space="preserve">terapia con GC a dosis bajas puede atrasar la progresión de </w:t>
      </w:r>
      <w:r>
        <w:rPr>
          <w:rFonts w:ascii="Arial" w:hAnsi="Arial" w:cs="Arial"/>
          <w:sz w:val="24"/>
        </w:rPr>
        <w:t>la erosión ósea</w:t>
      </w:r>
      <w:r w:rsidRPr="00351B32">
        <w:rPr>
          <w:rFonts w:ascii="Arial" w:hAnsi="Arial" w:cs="Arial"/>
          <w:sz w:val="24"/>
        </w:rPr>
        <w:t>. Además, las recomendaciones del Annual Eu</w:t>
      </w:r>
      <w:r>
        <w:rPr>
          <w:rFonts w:ascii="Arial" w:hAnsi="Arial" w:cs="Arial"/>
          <w:sz w:val="24"/>
        </w:rPr>
        <w:t xml:space="preserve">ropean Congress of Rheumatology </w:t>
      </w:r>
      <w:r w:rsidRPr="00351B32">
        <w:rPr>
          <w:rFonts w:ascii="Arial" w:hAnsi="Arial" w:cs="Arial"/>
          <w:sz w:val="24"/>
        </w:rPr>
        <w:t>(EULAR) subrayan la importancia de la administración de</w:t>
      </w:r>
      <w:r>
        <w:rPr>
          <w:rFonts w:ascii="Arial" w:hAnsi="Arial" w:cs="Arial"/>
          <w:sz w:val="24"/>
        </w:rPr>
        <w:t xml:space="preserve"> GC en las primeras horas de la </w:t>
      </w:r>
      <w:r w:rsidRPr="00351B32">
        <w:rPr>
          <w:rFonts w:ascii="Arial" w:hAnsi="Arial" w:cs="Arial"/>
          <w:sz w:val="24"/>
        </w:rPr>
        <w:t>mañana, ya que esto podría influir en su eficacia, ya que los síntomas y niveles de citoquina</w:t>
      </w:r>
      <w:r>
        <w:rPr>
          <w:rFonts w:ascii="Arial" w:hAnsi="Arial" w:cs="Arial"/>
          <w:sz w:val="24"/>
        </w:rPr>
        <w:t xml:space="preserve">s </w:t>
      </w:r>
      <w:r w:rsidR="00B75DFC">
        <w:rPr>
          <w:rFonts w:ascii="Arial" w:hAnsi="Arial" w:cs="Arial"/>
          <w:sz w:val="24"/>
        </w:rPr>
        <w:t>pro</w:t>
      </w:r>
      <w:r w:rsidRPr="00351B32">
        <w:rPr>
          <w:rFonts w:ascii="Arial" w:hAnsi="Arial" w:cs="Arial"/>
          <w:sz w:val="24"/>
        </w:rPr>
        <w:t>inflamatorias muestran un ritmo cir</w:t>
      </w:r>
      <w:r w:rsidR="00420C70">
        <w:rPr>
          <w:rFonts w:ascii="Arial" w:hAnsi="Arial" w:cs="Arial"/>
          <w:sz w:val="24"/>
        </w:rPr>
        <w:t xml:space="preserve">cadiano. </w:t>
      </w:r>
      <w:r w:rsidRPr="00351B32">
        <w:rPr>
          <w:rFonts w:ascii="Arial" w:hAnsi="Arial" w:cs="Arial"/>
          <w:sz w:val="24"/>
        </w:rPr>
        <w:t>A causa de la flexibilidad de su uso y su bajo coste,</w:t>
      </w:r>
      <w:r>
        <w:rPr>
          <w:rFonts w:ascii="Arial" w:hAnsi="Arial" w:cs="Arial"/>
          <w:sz w:val="24"/>
        </w:rPr>
        <w:t xml:space="preserve"> los GC continuarán seguramente </w:t>
      </w:r>
      <w:r w:rsidRPr="00351B32">
        <w:rPr>
          <w:rFonts w:ascii="Arial" w:hAnsi="Arial" w:cs="Arial"/>
          <w:sz w:val="24"/>
        </w:rPr>
        <w:t>desempeñando un papel importante en el tratamiento de la AR.</w:t>
      </w:r>
      <w:r w:rsidR="005E7E5B">
        <w:rPr>
          <w:rFonts w:ascii="Arial" w:hAnsi="Arial" w:cs="Arial"/>
          <w:sz w:val="24"/>
          <w:vertAlign w:val="superscript"/>
        </w:rPr>
        <w:t>12</w:t>
      </w:r>
    </w:p>
    <w:p w:rsidR="007B7E10" w:rsidRPr="005E7E5B" w:rsidRDefault="007B7E10" w:rsidP="007B7E10">
      <w:pPr>
        <w:rPr>
          <w:rFonts w:ascii="Arial" w:hAnsi="Arial" w:cs="Arial"/>
          <w:i/>
          <w:sz w:val="24"/>
        </w:rPr>
      </w:pPr>
      <w:r w:rsidRPr="005E7E5B">
        <w:rPr>
          <w:rFonts w:ascii="Arial" w:hAnsi="Arial" w:cs="Arial"/>
          <w:i/>
          <w:sz w:val="24"/>
        </w:rPr>
        <w:t>Fármacos antirreumáticos modificadores de la enfermedad (FARME)</w:t>
      </w:r>
    </w:p>
    <w:p w:rsidR="007B7E10" w:rsidRPr="005E7E5B" w:rsidRDefault="007B7E10" w:rsidP="007B7E10">
      <w:pPr>
        <w:rPr>
          <w:rFonts w:ascii="Arial" w:hAnsi="Arial" w:cs="Arial"/>
          <w:sz w:val="24"/>
          <w:vertAlign w:val="superscript"/>
        </w:rPr>
      </w:pPr>
      <w:r w:rsidRPr="00351B32">
        <w:rPr>
          <w:rFonts w:ascii="Arial" w:hAnsi="Arial" w:cs="Arial"/>
          <w:sz w:val="24"/>
        </w:rPr>
        <w:t>El tratamiento de la AR se basa en inmunosupresores espe</w:t>
      </w:r>
      <w:r w:rsidR="00B75DFC">
        <w:rPr>
          <w:rFonts w:ascii="Arial" w:hAnsi="Arial" w:cs="Arial"/>
          <w:sz w:val="24"/>
        </w:rPr>
        <w:t xml:space="preserve">cíficos, </w:t>
      </w:r>
      <w:r>
        <w:rPr>
          <w:rFonts w:ascii="Arial" w:hAnsi="Arial" w:cs="Arial"/>
          <w:sz w:val="24"/>
        </w:rPr>
        <w:t xml:space="preserve">denominados Fármacos </w:t>
      </w:r>
      <w:r w:rsidRPr="00351B32">
        <w:rPr>
          <w:rFonts w:ascii="Arial" w:hAnsi="Arial" w:cs="Arial"/>
          <w:sz w:val="24"/>
        </w:rPr>
        <w:t>Antirreumáticos Modifica</w:t>
      </w:r>
      <w:r w:rsidR="00B75DFC">
        <w:rPr>
          <w:rFonts w:ascii="Arial" w:hAnsi="Arial" w:cs="Arial"/>
          <w:sz w:val="24"/>
        </w:rPr>
        <w:t xml:space="preserve">dores de la Enfermedad (FARME, </w:t>
      </w:r>
      <w:r w:rsidRPr="00351B32">
        <w:rPr>
          <w:rFonts w:ascii="Arial" w:hAnsi="Arial" w:cs="Arial"/>
          <w:sz w:val="24"/>
        </w:rPr>
        <w:t>en inglés Disease-modifying</w:t>
      </w:r>
      <w:r>
        <w:rPr>
          <w:rFonts w:ascii="Arial" w:hAnsi="Arial" w:cs="Arial"/>
          <w:sz w:val="24"/>
        </w:rPr>
        <w:t xml:space="preserve"> </w:t>
      </w:r>
      <w:r w:rsidR="00B75DFC">
        <w:rPr>
          <w:rFonts w:ascii="Arial" w:hAnsi="Arial" w:cs="Arial"/>
          <w:sz w:val="24"/>
        </w:rPr>
        <w:t>antirheumatic drugs, DMARDs). E</w:t>
      </w:r>
      <w:r w:rsidRPr="00351B32">
        <w:rPr>
          <w:rFonts w:ascii="Arial" w:hAnsi="Arial" w:cs="Arial"/>
          <w:sz w:val="24"/>
        </w:rPr>
        <w:t xml:space="preserve">stos actúan haciendo más </w:t>
      </w:r>
      <w:r w:rsidR="00B75DFC">
        <w:rPr>
          <w:rFonts w:ascii="Arial" w:hAnsi="Arial" w:cs="Arial"/>
          <w:sz w:val="24"/>
        </w:rPr>
        <w:t>lento o incluso deteniendo</w:t>
      </w:r>
      <w:r>
        <w:rPr>
          <w:rFonts w:ascii="Arial" w:hAnsi="Arial" w:cs="Arial"/>
          <w:sz w:val="24"/>
        </w:rPr>
        <w:t xml:space="preserve"> la </w:t>
      </w:r>
      <w:r w:rsidRPr="00351B32">
        <w:rPr>
          <w:rFonts w:ascii="Arial" w:hAnsi="Arial" w:cs="Arial"/>
          <w:sz w:val="24"/>
        </w:rPr>
        <w:t>evolución de la enfermedad. Aparentemente, dichos fárm</w:t>
      </w:r>
      <w:r>
        <w:rPr>
          <w:rFonts w:ascii="Arial" w:hAnsi="Arial" w:cs="Arial"/>
          <w:sz w:val="24"/>
        </w:rPr>
        <w:t xml:space="preserve">acos modifican el sistema </w:t>
      </w:r>
      <w:r w:rsidRPr="00351B32">
        <w:rPr>
          <w:rFonts w:ascii="Arial" w:hAnsi="Arial" w:cs="Arial"/>
          <w:sz w:val="24"/>
        </w:rPr>
        <w:t>inmunológico y son utilizados principalmente para trat</w:t>
      </w:r>
      <w:r w:rsidR="007A3BA1">
        <w:rPr>
          <w:rFonts w:ascii="Arial" w:hAnsi="Arial" w:cs="Arial"/>
          <w:sz w:val="24"/>
        </w:rPr>
        <w:t>ar la AR.</w:t>
      </w:r>
      <w:r w:rsidR="005E7E5B">
        <w:rPr>
          <w:rFonts w:ascii="Arial" w:hAnsi="Arial" w:cs="Arial"/>
          <w:sz w:val="24"/>
          <w:vertAlign w:val="superscript"/>
        </w:rPr>
        <w:t>13</w:t>
      </w:r>
    </w:p>
    <w:p w:rsidR="005E7E5B" w:rsidRDefault="007B7E10" w:rsidP="007B7E10">
      <w:pPr>
        <w:rPr>
          <w:rFonts w:ascii="Arial" w:hAnsi="Arial" w:cs="Arial"/>
          <w:sz w:val="24"/>
        </w:rPr>
      </w:pPr>
      <w:r w:rsidRPr="00351B32">
        <w:rPr>
          <w:rFonts w:ascii="Arial" w:hAnsi="Arial" w:cs="Arial"/>
          <w:sz w:val="24"/>
        </w:rPr>
        <w:t xml:space="preserve">Además, tienen la capacidad de disminuir el nivel elevado </w:t>
      </w:r>
      <w:r w:rsidR="005E7E5B">
        <w:rPr>
          <w:rFonts w:ascii="Arial" w:hAnsi="Arial" w:cs="Arial"/>
          <w:sz w:val="24"/>
        </w:rPr>
        <w:t>de factor reumatoide</w:t>
      </w:r>
      <w:r w:rsidRPr="00351B32">
        <w:rPr>
          <w:rFonts w:ascii="Arial" w:hAnsi="Arial" w:cs="Arial"/>
          <w:sz w:val="24"/>
        </w:rPr>
        <w:t xml:space="preserve">. Normalmente, se comienza con un tratamiento </w:t>
      </w:r>
      <w:r>
        <w:rPr>
          <w:rFonts w:ascii="Arial" w:hAnsi="Arial" w:cs="Arial"/>
          <w:sz w:val="24"/>
        </w:rPr>
        <w:t xml:space="preserve">precoz y agresivo con FARME con </w:t>
      </w:r>
      <w:r w:rsidRPr="00351B32">
        <w:rPr>
          <w:rFonts w:ascii="Arial" w:hAnsi="Arial" w:cs="Arial"/>
          <w:sz w:val="24"/>
        </w:rPr>
        <w:t>el objetivo de retrasar la evolución de la enfermedad y prev</w:t>
      </w:r>
      <w:r>
        <w:rPr>
          <w:rFonts w:ascii="Arial" w:hAnsi="Arial" w:cs="Arial"/>
          <w:sz w:val="24"/>
        </w:rPr>
        <w:t xml:space="preserve">enir un mayor daño de las zonas </w:t>
      </w:r>
      <w:r w:rsidRPr="00351B32">
        <w:rPr>
          <w:rFonts w:ascii="Arial" w:hAnsi="Arial" w:cs="Arial"/>
          <w:sz w:val="24"/>
        </w:rPr>
        <w:lastRenderedPageBreak/>
        <w:t xml:space="preserve">afectadas, ya que la mayoría </w:t>
      </w:r>
      <w:r w:rsidR="007A3BA1" w:rsidRPr="00351B32">
        <w:rPr>
          <w:rFonts w:ascii="Arial" w:hAnsi="Arial" w:cs="Arial"/>
          <w:sz w:val="24"/>
        </w:rPr>
        <w:t>ha</w:t>
      </w:r>
      <w:r w:rsidRPr="00351B32">
        <w:rPr>
          <w:rFonts w:ascii="Arial" w:hAnsi="Arial" w:cs="Arial"/>
          <w:sz w:val="24"/>
        </w:rPr>
        <w:t xml:space="preserve"> demostrado convincentem</w:t>
      </w:r>
      <w:r>
        <w:rPr>
          <w:rFonts w:ascii="Arial" w:hAnsi="Arial" w:cs="Arial"/>
          <w:sz w:val="24"/>
        </w:rPr>
        <w:t xml:space="preserve">ente que alteran el curso de la </w:t>
      </w:r>
      <w:r w:rsidRPr="00351B32">
        <w:rPr>
          <w:rFonts w:ascii="Arial" w:hAnsi="Arial" w:cs="Arial"/>
          <w:sz w:val="24"/>
        </w:rPr>
        <w:t>destrucción de las articu</w:t>
      </w:r>
      <w:r w:rsidR="007A3BA1">
        <w:rPr>
          <w:rFonts w:ascii="Arial" w:hAnsi="Arial" w:cs="Arial"/>
          <w:sz w:val="24"/>
        </w:rPr>
        <w:t>laciones</w:t>
      </w:r>
      <w:r w:rsidRPr="00351B32">
        <w:rPr>
          <w:rFonts w:ascii="Arial" w:hAnsi="Arial" w:cs="Arial"/>
          <w:sz w:val="24"/>
        </w:rPr>
        <w:t>.</w:t>
      </w:r>
      <w:r w:rsidR="005E7E5B">
        <w:rPr>
          <w:rFonts w:ascii="Arial" w:hAnsi="Arial" w:cs="Arial"/>
          <w:sz w:val="24"/>
          <w:vertAlign w:val="superscript"/>
        </w:rPr>
        <w:t xml:space="preserve">13 </w:t>
      </w:r>
      <w:r w:rsidRPr="00351B32">
        <w:rPr>
          <w:rFonts w:ascii="Arial" w:hAnsi="Arial" w:cs="Arial"/>
          <w:sz w:val="24"/>
        </w:rPr>
        <w:t>Los agentes distintos a dichos FARME que pueden utilizarse</w:t>
      </w:r>
      <w:r>
        <w:rPr>
          <w:rFonts w:ascii="Arial" w:hAnsi="Arial" w:cs="Arial"/>
          <w:sz w:val="24"/>
        </w:rPr>
        <w:t xml:space="preserve"> para tratar la AR incluyen los </w:t>
      </w:r>
      <w:r w:rsidRPr="00351B32">
        <w:rPr>
          <w:rFonts w:ascii="Arial" w:hAnsi="Arial" w:cs="Arial"/>
          <w:sz w:val="24"/>
        </w:rPr>
        <w:t>fármacos antiinflamatorios no esteroideos (AINE) y corticoste</w:t>
      </w:r>
      <w:r w:rsidR="005E7E5B">
        <w:rPr>
          <w:rFonts w:ascii="Arial" w:hAnsi="Arial" w:cs="Arial"/>
          <w:sz w:val="24"/>
        </w:rPr>
        <w:t>roides.</w:t>
      </w:r>
    </w:p>
    <w:p w:rsidR="007B7E10" w:rsidRPr="005E7E5B" w:rsidRDefault="007B7E10" w:rsidP="007B7E10">
      <w:pPr>
        <w:rPr>
          <w:rFonts w:ascii="Arial" w:hAnsi="Arial" w:cs="Arial"/>
          <w:sz w:val="24"/>
          <w:vertAlign w:val="superscript"/>
        </w:rPr>
      </w:pPr>
      <w:r>
        <w:rPr>
          <w:rFonts w:ascii="Arial" w:hAnsi="Arial" w:cs="Arial"/>
          <w:sz w:val="24"/>
        </w:rPr>
        <w:t xml:space="preserve">Estos pueden utilizarse </w:t>
      </w:r>
      <w:r w:rsidRPr="00351B32">
        <w:rPr>
          <w:rFonts w:ascii="Arial" w:hAnsi="Arial" w:cs="Arial"/>
          <w:sz w:val="24"/>
        </w:rPr>
        <w:t>como terapia transitoria hasta que los DMARDs proporcio</w:t>
      </w:r>
      <w:r>
        <w:rPr>
          <w:rFonts w:ascii="Arial" w:hAnsi="Arial" w:cs="Arial"/>
          <w:sz w:val="24"/>
        </w:rPr>
        <w:t xml:space="preserve">nen el alivio esperado. No </w:t>
      </w:r>
      <w:r w:rsidRPr="00351B32">
        <w:rPr>
          <w:rFonts w:ascii="Arial" w:hAnsi="Arial" w:cs="Arial"/>
          <w:sz w:val="24"/>
        </w:rPr>
        <w:t xml:space="preserve">obstante, los AINE no se consideran modificadores de </w:t>
      </w:r>
      <w:r>
        <w:rPr>
          <w:rFonts w:ascii="Arial" w:hAnsi="Arial" w:cs="Arial"/>
          <w:sz w:val="24"/>
        </w:rPr>
        <w:t xml:space="preserve">la enfermedad, de manera que no </w:t>
      </w:r>
      <w:r w:rsidRPr="00351B32">
        <w:rPr>
          <w:rFonts w:ascii="Arial" w:hAnsi="Arial" w:cs="Arial"/>
          <w:sz w:val="24"/>
        </w:rPr>
        <w:t>debe</w:t>
      </w:r>
      <w:r w:rsidR="00B75DFC">
        <w:rPr>
          <w:rFonts w:ascii="Arial" w:hAnsi="Arial" w:cs="Arial"/>
          <w:sz w:val="24"/>
        </w:rPr>
        <w:t>n utilizarse como monoterapia. E</w:t>
      </w:r>
      <w:r w:rsidRPr="00351B32">
        <w:rPr>
          <w:rFonts w:ascii="Arial" w:hAnsi="Arial" w:cs="Arial"/>
          <w:sz w:val="24"/>
        </w:rPr>
        <w:t>stos se limitan a ejercer un papel antiinflamatorio.</w:t>
      </w:r>
      <w:r w:rsidR="005E7E5B">
        <w:rPr>
          <w:rFonts w:ascii="Arial" w:hAnsi="Arial" w:cs="Arial"/>
          <w:sz w:val="24"/>
          <w:vertAlign w:val="superscript"/>
        </w:rPr>
        <w:t xml:space="preserve"> </w:t>
      </w:r>
      <w:r w:rsidRPr="00351B32">
        <w:rPr>
          <w:rFonts w:ascii="Arial" w:hAnsi="Arial" w:cs="Arial"/>
          <w:sz w:val="24"/>
        </w:rPr>
        <w:t>Los fármacos pertenecientes a la categoría DMARD más de</w:t>
      </w:r>
      <w:r>
        <w:rPr>
          <w:rFonts w:ascii="Arial" w:hAnsi="Arial" w:cs="Arial"/>
          <w:sz w:val="24"/>
        </w:rPr>
        <w:t xml:space="preserve">stacados son el Metotrexato </w:t>
      </w:r>
      <w:r w:rsidRPr="00351B32">
        <w:rPr>
          <w:rFonts w:ascii="Arial" w:hAnsi="Arial" w:cs="Arial"/>
          <w:sz w:val="24"/>
        </w:rPr>
        <w:t>(MTX) y, en meno</w:t>
      </w:r>
      <w:r w:rsidR="00B75DFC">
        <w:rPr>
          <w:rFonts w:ascii="Arial" w:hAnsi="Arial" w:cs="Arial"/>
          <w:sz w:val="24"/>
        </w:rPr>
        <w:t>r medida, la Leflunomida (LEF).</w:t>
      </w:r>
      <w:r w:rsidR="005E7E5B">
        <w:rPr>
          <w:rFonts w:ascii="Arial" w:hAnsi="Arial" w:cs="Arial"/>
          <w:sz w:val="24"/>
          <w:vertAlign w:val="superscript"/>
        </w:rPr>
        <w:t>13</w:t>
      </w:r>
    </w:p>
    <w:p w:rsidR="007B7E10" w:rsidRPr="005E7E5B" w:rsidRDefault="007B7E10" w:rsidP="007B7E10">
      <w:pPr>
        <w:rPr>
          <w:rFonts w:ascii="Arial" w:hAnsi="Arial" w:cs="Arial"/>
          <w:i/>
          <w:sz w:val="24"/>
        </w:rPr>
      </w:pPr>
      <w:r w:rsidRPr="005E7E5B">
        <w:rPr>
          <w:rFonts w:ascii="Arial" w:hAnsi="Arial" w:cs="Arial"/>
          <w:i/>
          <w:sz w:val="24"/>
        </w:rPr>
        <w:t>Terapias biológicas modificadoras de la enfermedad (FARME biológicos)</w:t>
      </w:r>
    </w:p>
    <w:p w:rsidR="007B7E10" w:rsidRPr="005E7E5B" w:rsidRDefault="007B7E10" w:rsidP="007B7E10">
      <w:pPr>
        <w:rPr>
          <w:rFonts w:ascii="Arial" w:hAnsi="Arial" w:cs="Arial"/>
          <w:sz w:val="24"/>
          <w:vertAlign w:val="superscript"/>
        </w:rPr>
      </w:pPr>
      <w:r w:rsidRPr="00351B32">
        <w:rPr>
          <w:rFonts w:ascii="Arial" w:hAnsi="Arial" w:cs="Arial"/>
          <w:sz w:val="24"/>
        </w:rPr>
        <w:t>Entre los desafíos que se abordarán en un futuro próximo</w:t>
      </w:r>
      <w:r>
        <w:rPr>
          <w:rFonts w:ascii="Arial" w:hAnsi="Arial" w:cs="Arial"/>
          <w:sz w:val="24"/>
        </w:rPr>
        <w:t xml:space="preserve"> está la posibilidad de obtener</w:t>
      </w:r>
      <w:r w:rsidRPr="00351B32">
        <w:rPr>
          <w:rFonts w:ascii="Arial" w:hAnsi="Arial" w:cs="Arial"/>
          <w:sz w:val="24"/>
        </w:rPr>
        <w:t xml:space="preserve"> mejores resultados en el control de la AR mediante la terapia de combinación. Además d</w:t>
      </w:r>
      <w:r>
        <w:rPr>
          <w:rFonts w:ascii="Arial" w:hAnsi="Arial" w:cs="Arial"/>
          <w:sz w:val="24"/>
        </w:rPr>
        <w:t xml:space="preserve">e </w:t>
      </w:r>
      <w:r w:rsidRPr="00351B32">
        <w:rPr>
          <w:rFonts w:ascii="Arial" w:hAnsi="Arial" w:cs="Arial"/>
          <w:sz w:val="24"/>
        </w:rPr>
        <w:t>los de los DMARDs convencionales, entran en juego</w:t>
      </w:r>
      <w:r>
        <w:rPr>
          <w:rFonts w:ascii="Arial" w:hAnsi="Arial" w:cs="Arial"/>
          <w:sz w:val="24"/>
        </w:rPr>
        <w:t xml:space="preserve"> los Biologic Disease-Modifying </w:t>
      </w:r>
      <w:r w:rsidRPr="00351B32">
        <w:rPr>
          <w:rFonts w:ascii="Arial" w:hAnsi="Arial" w:cs="Arial"/>
          <w:sz w:val="24"/>
        </w:rPr>
        <w:t>AntiRheumatic D</w:t>
      </w:r>
      <w:r w:rsidR="007A3BA1">
        <w:rPr>
          <w:rFonts w:ascii="Arial" w:hAnsi="Arial" w:cs="Arial"/>
          <w:sz w:val="24"/>
        </w:rPr>
        <w:t>rugs (bDMARDs)</w:t>
      </w:r>
      <w:r>
        <w:rPr>
          <w:rFonts w:ascii="Arial" w:hAnsi="Arial" w:cs="Arial"/>
          <w:sz w:val="24"/>
        </w:rPr>
        <w:t xml:space="preserve">, los cuales han mejorado </w:t>
      </w:r>
      <w:r w:rsidRPr="00351B32">
        <w:rPr>
          <w:rFonts w:ascii="Arial" w:hAnsi="Arial" w:cs="Arial"/>
          <w:sz w:val="24"/>
        </w:rPr>
        <w:t>enormemente el manejo de la enfermedad, demostrando efi</w:t>
      </w:r>
      <w:r>
        <w:rPr>
          <w:rFonts w:ascii="Arial" w:hAnsi="Arial" w:cs="Arial"/>
          <w:sz w:val="24"/>
        </w:rPr>
        <w:t xml:space="preserve">cacia respecto al alivio de los </w:t>
      </w:r>
      <w:r w:rsidRPr="00351B32">
        <w:rPr>
          <w:rFonts w:ascii="Arial" w:hAnsi="Arial" w:cs="Arial"/>
          <w:sz w:val="24"/>
        </w:rPr>
        <w:t>síntomas y la inhibición de la er</w:t>
      </w:r>
      <w:r w:rsidR="007A3BA1">
        <w:rPr>
          <w:rFonts w:ascii="Arial" w:hAnsi="Arial" w:cs="Arial"/>
          <w:sz w:val="24"/>
        </w:rPr>
        <w:t>osión ósea</w:t>
      </w:r>
      <w:r>
        <w:rPr>
          <w:rFonts w:ascii="Arial" w:hAnsi="Arial" w:cs="Arial"/>
          <w:sz w:val="24"/>
        </w:rPr>
        <w:t xml:space="preserve">. Existen </w:t>
      </w:r>
      <w:r w:rsidRPr="00351B32">
        <w:rPr>
          <w:rFonts w:ascii="Arial" w:hAnsi="Arial" w:cs="Arial"/>
          <w:sz w:val="24"/>
        </w:rPr>
        <w:t xml:space="preserve">varias clases de bDMARDs disponibles para el tratamiento de </w:t>
      </w:r>
      <w:r>
        <w:rPr>
          <w:rFonts w:ascii="Arial" w:hAnsi="Arial" w:cs="Arial"/>
          <w:sz w:val="24"/>
        </w:rPr>
        <w:t xml:space="preserve">la AR. Estos agentes biológicos </w:t>
      </w:r>
      <w:r w:rsidRPr="00351B32">
        <w:rPr>
          <w:rFonts w:ascii="Arial" w:hAnsi="Arial" w:cs="Arial"/>
          <w:sz w:val="24"/>
        </w:rPr>
        <w:t>van dirigidos a alterar vías específicas de la respuesta inflamatoria asociada a la enfermedad.</w:t>
      </w:r>
      <w:r w:rsidR="005E7E5B">
        <w:rPr>
          <w:rFonts w:ascii="Arial" w:hAnsi="Arial" w:cs="Arial"/>
          <w:sz w:val="24"/>
          <w:vertAlign w:val="superscript"/>
        </w:rPr>
        <w:t>14</w:t>
      </w:r>
    </w:p>
    <w:p w:rsidR="007B7E10" w:rsidRPr="000E7818" w:rsidRDefault="007B7E10" w:rsidP="007B7E10">
      <w:pPr>
        <w:rPr>
          <w:rFonts w:ascii="Arial" w:hAnsi="Arial" w:cs="Arial"/>
          <w:sz w:val="24"/>
        </w:rPr>
      </w:pPr>
      <w:r w:rsidRPr="00351B32">
        <w:rPr>
          <w:rFonts w:ascii="Arial" w:hAnsi="Arial" w:cs="Arial"/>
          <w:sz w:val="24"/>
        </w:rPr>
        <w:t xml:space="preserve">Concretamente, </w:t>
      </w:r>
      <w:r w:rsidR="000E7818">
        <w:rPr>
          <w:rFonts w:ascii="Arial" w:hAnsi="Arial" w:cs="Arial"/>
          <w:sz w:val="24"/>
        </w:rPr>
        <w:t xml:space="preserve">se proyectan hacia </w:t>
      </w:r>
      <w:r w:rsidRPr="00351B32">
        <w:rPr>
          <w:rFonts w:ascii="Arial" w:hAnsi="Arial" w:cs="Arial"/>
          <w:sz w:val="24"/>
        </w:rPr>
        <w:t>la inhibición de citoquinas pr</w:t>
      </w:r>
      <w:r w:rsidR="000E7818">
        <w:rPr>
          <w:rFonts w:ascii="Arial" w:hAnsi="Arial" w:cs="Arial"/>
          <w:sz w:val="24"/>
        </w:rPr>
        <w:t>o</w:t>
      </w:r>
      <w:r>
        <w:rPr>
          <w:rFonts w:ascii="Arial" w:hAnsi="Arial" w:cs="Arial"/>
          <w:sz w:val="24"/>
        </w:rPr>
        <w:t xml:space="preserve">inflamatorias, como el Factor </w:t>
      </w:r>
      <w:r w:rsidRPr="00351B32">
        <w:rPr>
          <w:rFonts w:ascii="Arial" w:hAnsi="Arial" w:cs="Arial"/>
          <w:sz w:val="24"/>
        </w:rPr>
        <w:t>de Necrosis Tumoral (TNF) o varias interleucinas (IL) involu</w:t>
      </w:r>
      <w:r>
        <w:rPr>
          <w:rFonts w:ascii="Arial" w:hAnsi="Arial" w:cs="Arial"/>
          <w:sz w:val="24"/>
        </w:rPr>
        <w:t xml:space="preserve">cradas, entre otros mecanismos. </w:t>
      </w:r>
      <w:r w:rsidRPr="00351B32">
        <w:rPr>
          <w:rFonts w:ascii="Arial" w:hAnsi="Arial" w:cs="Arial"/>
          <w:sz w:val="24"/>
        </w:rPr>
        <w:t>La incorporación de terapias con agentes biológicos ha hech</w:t>
      </w:r>
      <w:r>
        <w:rPr>
          <w:rFonts w:ascii="Arial" w:hAnsi="Arial" w:cs="Arial"/>
          <w:sz w:val="24"/>
        </w:rPr>
        <w:t xml:space="preserve">o posible detener la progresión </w:t>
      </w:r>
      <w:r w:rsidRPr="00351B32">
        <w:rPr>
          <w:rFonts w:ascii="Arial" w:hAnsi="Arial" w:cs="Arial"/>
          <w:sz w:val="24"/>
        </w:rPr>
        <w:t>de la enfermedad. Sin embargo, el MTX sigue siendo la princip</w:t>
      </w:r>
      <w:r>
        <w:rPr>
          <w:rFonts w:ascii="Arial" w:hAnsi="Arial" w:cs="Arial"/>
          <w:sz w:val="24"/>
        </w:rPr>
        <w:t>al terapia de inicio y la clave</w:t>
      </w:r>
      <w:r w:rsidR="007A3BA1">
        <w:rPr>
          <w:rFonts w:ascii="Arial" w:hAnsi="Arial" w:cs="Arial"/>
          <w:sz w:val="24"/>
        </w:rPr>
        <w:t xml:space="preserve"> </w:t>
      </w:r>
      <w:r w:rsidRPr="00351B32">
        <w:rPr>
          <w:rFonts w:ascii="Arial" w:hAnsi="Arial" w:cs="Arial"/>
          <w:sz w:val="24"/>
        </w:rPr>
        <w:t>para el tratamiento de la AR. De manera que los bDMARDs deben administrarse en</w:t>
      </w:r>
      <w:r>
        <w:rPr>
          <w:rFonts w:ascii="Arial" w:hAnsi="Arial" w:cs="Arial"/>
          <w:sz w:val="24"/>
        </w:rPr>
        <w:t xml:space="preserve"> </w:t>
      </w:r>
      <w:r w:rsidRPr="00351B32">
        <w:rPr>
          <w:rFonts w:ascii="Arial" w:hAnsi="Arial" w:cs="Arial"/>
          <w:sz w:val="24"/>
        </w:rPr>
        <w:t>comb</w:t>
      </w:r>
      <w:r w:rsidR="000E7818">
        <w:rPr>
          <w:rFonts w:ascii="Arial" w:hAnsi="Arial" w:cs="Arial"/>
          <w:sz w:val="24"/>
        </w:rPr>
        <w:t xml:space="preserve">inación con el agente principal, </w:t>
      </w:r>
      <w:r w:rsidRPr="00351B32">
        <w:rPr>
          <w:rFonts w:ascii="Arial" w:hAnsi="Arial" w:cs="Arial"/>
          <w:sz w:val="24"/>
        </w:rPr>
        <w:t>en caso de responder</w:t>
      </w:r>
      <w:r>
        <w:rPr>
          <w:rFonts w:ascii="Arial" w:hAnsi="Arial" w:cs="Arial"/>
          <w:sz w:val="24"/>
        </w:rPr>
        <w:t xml:space="preserve"> </w:t>
      </w:r>
      <w:r w:rsidRPr="00351B32">
        <w:rPr>
          <w:rFonts w:ascii="Arial" w:hAnsi="Arial" w:cs="Arial"/>
          <w:sz w:val="24"/>
        </w:rPr>
        <w:t>adecuadame</w:t>
      </w:r>
      <w:r w:rsidR="007A3BA1">
        <w:rPr>
          <w:rFonts w:ascii="Arial" w:hAnsi="Arial" w:cs="Arial"/>
          <w:sz w:val="24"/>
        </w:rPr>
        <w:t>nte a él</w:t>
      </w:r>
      <w:r>
        <w:rPr>
          <w:rFonts w:ascii="Arial" w:hAnsi="Arial" w:cs="Arial"/>
          <w:sz w:val="24"/>
        </w:rPr>
        <w:t>.</w:t>
      </w:r>
      <w:r w:rsidR="005E7E5B">
        <w:rPr>
          <w:rFonts w:ascii="Arial" w:hAnsi="Arial" w:cs="Arial"/>
          <w:sz w:val="24"/>
          <w:vertAlign w:val="superscript"/>
        </w:rPr>
        <w:t>14, 15</w:t>
      </w:r>
    </w:p>
    <w:p w:rsidR="007B7E10" w:rsidRPr="005E7E5B" w:rsidRDefault="000E7818" w:rsidP="007B7E10">
      <w:pPr>
        <w:rPr>
          <w:rFonts w:ascii="Arial" w:hAnsi="Arial" w:cs="Arial"/>
          <w:sz w:val="24"/>
          <w:vertAlign w:val="superscript"/>
        </w:rPr>
      </w:pPr>
      <w:r>
        <w:rPr>
          <w:rFonts w:ascii="Arial" w:hAnsi="Arial" w:cs="Arial"/>
          <w:sz w:val="24"/>
        </w:rPr>
        <w:t>A diferencia de los DMARDs (de síntesis química)</w:t>
      </w:r>
      <w:r w:rsidR="007B7E10" w:rsidRPr="00351B32">
        <w:rPr>
          <w:rFonts w:ascii="Arial" w:hAnsi="Arial" w:cs="Arial"/>
          <w:sz w:val="24"/>
        </w:rPr>
        <w:t>, los bDM</w:t>
      </w:r>
      <w:r w:rsidR="007B7E10">
        <w:rPr>
          <w:rFonts w:ascii="Arial" w:hAnsi="Arial" w:cs="Arial"/>
          <w:sz w:val="24"/>
        </w:rPr>
        <w:t xml:space="preserve">ARDs son productos elaborados a </w:t>
      </w:r>
      <w:r w:rsidR="007B7E10" w:rsidRPr="00351B32">
        <w:rPr>
          <w:rFonts w:ascii="Arial" w:hAnsi="Arial" w:cs="Arial"/>
          <w:sz w:val="24"/>
        </w:rPr>
        <w:t>partir de células cultivadas en bancos celulares, aminoácidos, hidratos de carbono, y</w:t>
      </w:r>
      <w:r w:rsidR="007B7E10">
        <w:rPr>
          <w:rFonts w:ascii="Arial" w:hAnsi="Arial" w:cs="Arial"/>
          <w:sz w:val="24"/>
        </w:rPr>
        <w:t xml:space="preserve"> otras </w:t>
      </w:r>
      <w:r w:rsidR="007B7E10" w:rsidRPr="00351B32">
        <w:rPr>
          <w:rFonts w:ascii="Arial" w:hAnsi="Arial" w:cs="Arial"/>
          <w:sz w:val="24"/>
        </w:rPr>
        <w:t>sustancias de bajo peso molecular que actúan específi</w:t>
      </w:r>
      <w:r w:rsidR="007B7E10">
        <w:rPr>
          <w:rFonts w:ascii="Arial" w:hAnsi="Arial" w:cs="Arial"/>
          <w:sz w:val="24"/>
        </w:rPr>
        <w:t xml:space="preserve">camente contra vías específicas </w:t>
      </w:r>
      <w:r w:rsidR="007B7E10" w:rsidRPr="00351B32">
        <w:rPr>
          <w:rFonts w:ascii="Arial" w:hAnsi="Arial" w:cs="Arial"/>
          <w:sz w:val="24"/>
        </w:rPr>
        <w:t xml:space="preserve">importantes en el proceso </w:t>
      </w:r>
      <w:r w:rsidR="005E7E5B">
        <w:rPr>
          <w:rFonts w:ascii="Arial" w:hAnsi="Arial" w:cs="Arial"/>
          <w:sz w:val="24"/>
        </w:rPr>
        <w:t>de patogénesis de la enfermedad.</w:t>
      </w:r>
      <w:r w:rsidR="005E7E5B">
        <w:rPr>
          <w:rFonts w:ascii="Arial" w:hAnsi="Arial" w:cs="Arial"/>
          <w:sz w:val="24"/>
          <w:vertAlign w:val="superscript"/>
        </w:rPr>
        <w:t>16</w:t>
      </w:r>
    </w:p>
    <w:p w:rsidR="007B7E10" w:rsidRPr="005E7E5B" w:rsidRDefault="007B7E10" w:rsidP="007B7E10">
      <w:pPr>
        <w:rPr>
          <w:rFonts w:ascii="Arial" w:hAnsi="Arial" w:cs="Arial"/>
          <w:sz w:val="24"/>
          <w:vertAlign w:val="superscript"/>
        </w:rPr>
      </w:pPr>
      <w:r w:rsidRPr="00351B32">
        <w:rPr>
          <w:rFonts w:ascii="Arial" w:hAnsi="Arial" w:cs="Arial"/>
          <w:sz w:val="24"/>
        </w:rPr>
        <w:lastRenderedPageBreak/>
        <w:t>Los inhibidores de TNF (anti-TNF) fueron los primeros bDMARDs aprobados, pero a día</w:t>
      </w:r>
      <w:r>
        <w:rPr>
          <w:rFonts w:ascii="Arial" w:hAnsi="Arial" w:cs="Arial"/>
          <w:sz w:val="24"/>
        </w:rPr>
        <w:t xml:space="preserve"> de </w:t>
      </w:r>
      <w:r w:rsidRPr="00351B32">
        <w:rPr>
          <w:rFonts w:ascii="Arial" w:hAnsi="Arial" w:cs="Arial"/>
          <w:sz w:val="24"/>
        </w:rPr>
        <w:t>hoy destacan otros que actúan como inhibidores de la activ</w:t>
      </w:r>
      <w:r>
        <w:rPr>
          <w:rFonts w:ascii="Arial" w:hAnsi="Arial" w:cs="Arial"/>
          <w:sz w:val="24"/>
        </w:rPr>
        <w:t xml:space="preserve">ación de células T (Abatacept), </w:t>
      </w:r>
      <w:r w:rsidRPr="00351B32">
        <w:rPr>
          <w:rFonts w:ascii="Arial" w:hAnsi="Arial" w:cs="Arial"/>
          <w:sz w:val="24"/>
        </w:rPr>
        <w:t>destructores de células B (Rituximab) e inhibidores de int</w:t>
      </w:r>
      <w:r>
        <w:rPr>
          <w:rFonts w:ascii="Arial" w:hAnsi="Arial" w:cs="Arial"/>
          <w:sz w:val="24"/>
        </w:rPr>
        <w:t xml:space="preserve">erleucinas como la IL-1 e IL-17 </w:t>
      </w:r>
      <w:r w:rsidRPr="00351B32">
        <w:rPr>
          <w:rFonts w:ascii="Arial" w:hAnsi="Arial" w:cs="Arial"/>
          <w:sz w:val="24"/>
        </w:rPr>
        <w:t>(Anak</w:t>
      </w:r>
      <w:r w:rsidR="007A3BA1">
        <w:rPr>
          <w:rFonts w:ascii="Arial" w:hAnsi="Arial" w:cs="Arial"/>
          <w:sz w:val="24"/>
        </w:rPr>
        <w:t>inra, Secukinunab, Brodalumab).</w:t>
      </w:r>
      <w:r w:rsidR="005E7E5B">
        <w:rPr>
          <w:rFonts w:ascii="Arial" w:hAnsi="Arial" w:cs="Arial"/>
          <w:sz w:val="24"/>
          <w:vertAlign w:val="superscript"/>
        </w:rPr>
        <w:t>16</w:t>
      </w:r>
    </w:p>
    <w:p w:rsidR="007B7E10" w:rsidRPr="005E7E5B" w:rsidRDefault="007B7E10" w:rsidP="007B7E10">
      <w:pPr>
        <w:rPr>
          <w:rFonts w:ascii="Arial" w:hAnsi="Arial" w:cs="Arial"/>
          <w:sz w:val="24"/>
          <w:vertAlign w:val="superscript"/>
        </w:rPr>
      </w:pPr>
      <w:r w:rsidRPr="00351B32">
        <w:rPr>
          <w:rFonts w:ascii="Arial" w:hAnsi="Arial" w:cs="Arial"/>
          <w:sz w:val="24"/>
        </w:rPr>
        <w:t>El conocimiento de los antecedentes genéticos puede ser clave p</w:t>
      </w:r>
      <w:r>
        <w:rPr>
          <w:rFonts w:ascii="Arial" w:hAnsi="Arial" w:cs="Arial"/>
          <w:sz w:val="24"/>
        </w:rPr>
        <w:t xml:space="preserve">ara el desarrollo de agentes </w:t>
      </w:r>
      <w:r w:rsidRPr="00351B32">
        <w:rPr>
          <w:rFonts w:ascii="Arial" w:hAnsi="Arial" w:cs="Arial"/>
          <w:sz w:val="24"/>
        </w:rPr>
        <w:t xml:space="preserve">terapéuticos para la AR. Debido a que las citoquinas juegan un papel fundamental en </w:t>
      </w:r>
      <w:r w:rsidR="007A3BA1" w:rsidRPr="00351B32">
        <w:rPr>
          <w:rFonts w:ascii="Arial" w:hAnsi="Arial" w:cs="Arial"/>
          <w:sz w:val="24"/>
        </w:rPr>
        <w:t>la enfermedad</w:t>
      </w:r>
      <w:r w:rsidRPr="00351B32">
        <w:rPr>
          <w:rFonts w:ascii="Arial" w:hAnsi="Arial" w:cs="Arial"/>
          <w:sz w:val="24"/>
        </w:rPr>
        <w:t>, es esencial desarrollar las terapias dirigidas a ellas. Sería muy beneficioso que</w:t>
      </w:r>
      <w:r>
        <w:rPr>
          <w:rFonts w:ascii="Arial" w:hAnsi="Arial" w:cs="Arial"/>
          <w:sz w:val="24"/>
        </w:rPr>
        <w:t xml:space="preserve"> </w:t>
      </w:r>
      <w:r w:rsidRPr="00351B32">
        <w:rPr>
          <w:rFonts w:ascii="Arial" w:hAnsi="Arial" w:cs="Arial"/>
          <w:sz w:val="24"/>
        </w:rPr>
        <w:t>est</w:t>
      </w:r>
      <w:r w:rsidR="000E7818">
        <w:rPr>
          <w:rFonts w:ascii="Arial" w:hAnsi="Arial" w:cs="Arial"/>
          <w:sz w:val="24"/>
        </w:rPr>
        <w:t>as terapias anti</w:t>
      </w:r>
      <w:r w:rsidRPr="00351B32">
        <w:rPr>
          <w:rFonts w:ascii="Arial" w:hAnsi="Arial" w:cs="Arial"/>
          <w:sz w:val="24"/>
        </w:rPr>
        <w:t>citoquinas apuntaran a múltiples vías impli</w:t>
      </w:r>
      <w:r>
        <w:rPr>
          <w:rFonts w:ascii="Arial" w:hAnsi="Arial" w:cs="Arial"/>
          <w:sz w:val="24"/>
        </w:rPr>
        <w:t xml:space="preserve">cadas en la patogenia, en lugar </w:t>
      </w:r>
      <w:r w:rsidRPr="00351B32">
        <w:rPr>
          <w:rFonts w:ascii="Arial" w:hAnsi="Arial" w:cs="Arial"/>
          <w:sz w:val="24"/>
        </w:rPr>
        <w:t>de dirigirse a una sola vía inf</w:t>
      </w:r>
      <w:r w:rsidR="005E7E5B">
        <w:rPr>
          <w:rFonts w:ascii="Arial" w:hAnsi="Arial" w:cs="Arial"/>
          <w:sz w:val="24"/>
        </w:rPr>
        <w:t>lamatoria.</w:t>
      </w:r>
      <w:r w:rsidR="005E7E5B">
        <w:rPr>
          <w:rFonts w:ascii="Arial" w:hAnsi="Arial" w:cs="Arial"/>
          <w:sz w:val="24"/>
          <w:vertAlign w:val="superscript"/>
        </w:rPr>
        <w:t>17</w:t>
      </w:r>
    </w:p>
    <w:p w:rsidR="007B7E10" w:rsidRPr="005E7E5B" w:rsidRDefault="007B7E10" w:rsidP="007B7E10">
      <w:pPr>
        <w:rPr>
          <w:rFonts w:ascii="Arial" w:hAnsi="Arial" w:cs="Arial"/>
          <w:sz w:val="24"/>
          <w:vertAlign w:val="superscript"/>
        </w:rPr>
      </w:pPr>
      <w:r w:rsidRPr="00351B32">
        <w:rPr>
          <w:rFonts w:ascii="Arial" w:hAnsi="Arial" w:cs="Arial"/>
          <w:sz w:val="24"/>
        </w:rPr>
        <w:t>Por otro lado, en la última década, los avances en farmac</w:t>
      </w:r>
      <w:r>
        <w:rPr>
          <w:rFonts w:ascii="Arial" w:hAnsi="Arial" w:cs="Arial"/>
          <w:sz w:val="24"/>
        </w:rPr>
        <w:t xml:space="preserve">ogenética y farmacogenómica han </w:t>
      </w:r>
      <w:r w:rsidRPr="00351B32">
        <w:rPr>
          <w:rFonts w:ascii="Arial" w:hAnsi="Arial" w:cs="Arial"/>
          <w:sz w:val="24"/>
        </w:rPr>
        <w:t>desvelado la base genética de la enfermedad, basándose en d</w:t>
      </w:r>
      <w:r>
        <w:rPr>
          <w:rFonts w:ascii="Arial" w:hAnsi="Arial" w:cs="Arial"/>
          <w:sz w:val="24"/>
        </w:rPr>
        <w:t xml:space="preserve">iferencias interindividuales en </w:t>
      </w:r>
      <w:r w:rsidRPr="00351B32">
        <w:rPr>
          <w:rFonts w:ascii="Arial" w:hAnsi="Arial" w:cs="Arial"/>
          <w:sz w:val="24"/>
        </w:rPr>
        <w:t>las respuestas a los fá</w:t>
      </w:r>
      <w:r w:rsidR="007A3BA1">
        <w:rPr>
          <w:rFonts w:ascii="Arial" w:hAnsi="Arial" w:cs="Arial"/>
          <w:sz w:val="24"/>
        </w:rPr>
        <w:t>rmacos</w:t>
      </w:r>
      <w:r w:rsidRPr="00351B32">
        <w:rPr>
          <w:rFonts w:ascii="Arial" w:hAnsi="Arial" w:cs="Arial"/>
          <w:sz w:val="24"/>
        </w:rPr>
        <w:t>. Consi</w:t>
      </w:r>
      <w:r>
        <w:rPr>
          <w:rFonts w:ascii="Arial" w:hAnsi="Arial" w:cs="Arial"/>
          <w:sz w:val="24"/>
        </w:rPr>
        <w:t xml:space="preserve">derando que los genes codifican </w:t>
      </w:r>
      <w:r w:rsidRPr="00351B32">
        <w:rPr>
          <w:rFonts w:ascii="Arial" w:hAnsi="Arial" w:cs="Arial"/>
          <w:sz w:val="24"/>
        </w:rPr>
        <w:t>proteínas dirigidas a fármacos o enzimas que regulan el me</w:t>
      </w:r>
      <w:r>
        <w:rPr>
          <w:rFonts w:ascii="Arial" w:hAnsi="Arial" w:cs="Arial"/>
          <w:sz w:val="24"/>
        </w:rPr>
        <w:t xml:space="preserve">tabolismo de los mismos, el uso </w:t>
      </w:r>
      <w:r w:rsidRPr="00351B32">
        <w:rPr>
          <w:rFonts w:ascii="Arial" w:hAnsi="Arial" w:cs="Arial"/>
          <w:sz w:val="24"/>
        </w:rPr>
        <w:t>de predicciones farmacogenómicas en combinación co</w:t>
      </w:r>
      <w:r>
        <w:rPr>
          <w:rFonts w:ascii="Arial" w:hAnsi="Arial" w:cs="Arial"/>
          <w:sz w:val="24"/>
        </w:rPr>
        <w:t xml:space="preserve">n el desarrollo y mejora de las </w:t>
      </w:r>
      <w:r w:rsidRPr="00351B32">
        <w:rPr>
          <w:rFonts w:ascii="Arial" w:hAnsi="Arial" w:cs="Arial"/>
          <w:sz w:val="24"/>
        </w:rPr>
        <w:t>pruebas genéticas, permitiría la estratificación de p</w:t>
      </w:r>
      <w:r>
        <w:rPr>
          <w:rFonts w:ascii="Arial" w:hAnsi="Arial" w:cs="Arial"/>
          <w:sz w:val="24"/>
        </w:rPr>
        <w:t xml:space="preserve">acientes en subgrupos genéticos </w:t>
      </w:r>
      <w:r w:rsidRPr="00351B32">
        <w:rPr>
          <w:rFonts w:ascii="Arial" w:hAnsi="Arial" w:cs="Arial"/>
          <w:sz w:val="24"/>
        </w:rPr>
        <w:t xml:space="preserve">permitiendo la prescripción de fármacos solo para aquellos </w:t>
      </w:r>
      <w:r>
        <w:rPr>
          <w:rFonts w:ascii="Arial" w:hAnsi="Arial" w:cs="Arial"/>
          <w:sz w:val="24"/>
        </w:rPr>
        <w:t xml:space="preserve">sujetos que se </w:t>
      </w:r>
      <w:r w:rsidR="004D2DA8">
        <w:rPr>
          <w:rFonts w:ascii="Arial" w:hAnsi="Arial" w:cs="Arial"/>
          <w:sz w:val="24"/>
        </w:rPr>
        <w:t>prevé</w:t>
      </w:r>
      <w:r>
        <w:rPr>
          <w:rFonts w:ascii="Arial" w:hAnsi="Arial" w:cs="Arial"/>
          <w:sz w:val="24"/>
        </w:rPr>
        <w:t xml:space="preserve"> que tengan </w:t>
      </w:r>
      <w:r w:rsidRPr="00351B32">
        <w:rPr>
          <w:rFonts w:ascii="Arial" w:hAnsi="Arial" w:cs="Arial"/>
          <w:sz w:val="24"/>
        </w:rPr>
        <w:t>la respuesta deseada, sin toxicidad indeseada o efectos secundarios.</w:t>
      </w:r>
      <w:r w:rsidR="005E7E5B">
        <w:rPr>
          <w:rFonts w:ascii="Arial" w:hAnsi="Arial" w:cs="Arial"/>
          <w:sz w:val="24"/>
          <w:vertAlign w:val="superscript"/>
        </w:rPr>
        <w:t>17, 18</w:t>
      </w:r>
    </w:p>
    <w:p w:rsidR="007B7E10" w:rsidRPr="005E7E5B" w:rsidRDefault="007B7E10" w:rsidP="007B7E10">
      <w:pPr>
        <w:rPr>
          <w:rFonts w:ascii="Arial" w:hAnsi="Arial" w:cs="Arial"/>
          <w:sz w:val="24"/>
          <w:vertAlign w:val="superscript"/>
        </w:rPr>
      </w:pPr>
      <w:r w:rsidRPr="00351B32">
        <w:rPr>
          <w:rFonts w:ascii="Arial" w:hAnsi="Arial" w:cs="Arial"/>
          <w:sz w:val="24"/>
        </w:rPr>
        <w:t>Concretamente, estas vertientes de estudio se han utilizado</w:t>
      </w:r>
      <w:r>
        <w:rPr>
          <w:rFonts w:ascii="Arial" w:hAnsi="Arial" w:cs="Arial"/>
          <w:sz w:val="24"/>
        </w:rPr>
        <w:t xml:space="preserve"> para identificar polimorfismos </w:t>
      </w:r>
      <w:r w:rsidRPr="00351B32">
        <w:rPr>
          <w:rFonts w:ascii="Arial" w:hAnsi="Arial" w:cs="Arial"/>
          <w:sz w:val="24"/>
        </w:rPr>
        <w:t>de un solo nucleótido (SNPs), que puedan estar asociado</w:t>
      </w:r>
      <w:r>
        <w:rPr>
          <w:rFonts w:ascii="Arial" w:hAnsi="Arial" w:cs="Arial"/>
          <w:sz w:val="24"/>
        </w:rPr>
        <w:t xml:space="preserve">s a la respuesta que el enfermo </w:t>
      </w:r>
      <w:r w:rsidRPr="00351B32">
        <w:rPr>
          <w:rFonts w:ascii="Arial" w:hAnsi="Arial" w:cs="Arial"/>
          <w:sz w:val="24"/>
        </w:rPr>
        <w:t>tiene frente a los DMARDs y bDMARDs.</w:t>
      </w:r>
      <w:r w:rsidR="005E7E5B">
        <w:rPr>
          <w:rFonts w:ascii="Arial" w:hAnsi="Arial" w:cs="Arial"/>
          <w:sz w:val="24"/>
          <w:vertAlign w:val="superscript"/>
        </w:rPr>
        <w:t>18</w:t>
      </w:r>
      <w:r w:rsidRPr="00351B32">
        <w:rPr>
          <w:rFonts w:ascii="Arial" w:hAnsi="Arial" w:cs="Arial"/>
          <w:sz w:val="24"/>
        </w:rPr>
        <w:t xml:space="preserve"> Estos marcadores gen</w:t>
      </w:r>
      <w:r>
        <w:rPr>
          <w:rFonts w:ascii="Arial" w:hAnsi="Arial" w:cs="Arial"/>
          <w:sz w:val="24"/>
        </w:rPr>
        <w:t xml:space="preserve">éticos podrían ser útiles en el </w:t>
      </w:r>
      <w:r w:rsidRPr="00351B32">
        <w:rPr>
          <w:rFonts w:ascii="Arial" w:hAnsi="Arial" w:cs="Arial"/>
          <w:sz w:val="24"/>
        </w:rPr>
        <w:t>futuro para prever la reacción del paciente frente a</w:t>
      </w:r>
      <w:r>
        <w:rPr>
          <w:rFonts w:ascii="Arial" w:hAnsi="Arial" w:cs="Arial"/>
          <w:sz w:val="24"/>
        </w:rPr>
        <w:t xml:space="preserve"> un determinado fármaco. Dichos </w:t>
      </w:r>
      <w:r w:rsidRPr="00351B32">
        <w:rPr>
          <w:rFonts w:ascii="Arial" w:hAnsi="Arial" w:cs="Arial"/>
          <w:sz w:val="24"/>
        </w:rPr>
        <w:t xml:space="preserve">estudios han descubierto genes que están implicados en </w:t>
      </w:r>
      <w:r>
        <w:rPr>
          <w:rFonts w:ascii="Arial" w:hAnsi="Arial" w:cs="Arial"/>
          <w:sz w:val="24"/>
        </w:rPr>
        <w:t xml:space="preserve">varias vías de señalización que </w:t>
      </w:r>
      <w:r w:rsidRPr="00351B32">
        <w:rPr>
          <w:rFonts w:ascii="Arial" w:hAnsi="Arial" w:cs="Arial"/>
          <w:sz w:val="24"/>
        </w:rPr>
        <w:t>regulan los principales procesos inflamatorios y podrían llega</w:t>
      </w:r>
      <w:r>
        <w:rPr>
          <w:rFonts w:ascii="Arial" w:hAnsi="Arial" w:cs="Arial"/>
          <w:sz w:val="24"/>
        </w:rPr>
        <w:t xml:space="preserve">r a averiguar, por ejemplo, por </w:t>
      </w:r>
      <w:r w:rsidRPr="00351B32">
        <w:rPr>
          <w:rFonts w:ascii="Arial" w:hAnsi="Arial" w:cs="Arial"/>
          <w:sz w:val="24"/>
        </w:rPr>
        <w:t>qué los tratamientos anti-TNF han demostrado un gran</w:t>
      </w:r>
      <w:r>
        <w:rPr>
          <w:rFonts w:ascii="Arial" w:hAnsi="Arial" w:cs="Arial"/>
          <w:sz w:val="24"/>
        </w:rPr>
        <w:t xml:space="preserve"> éxito en solo un 50-60% de los </w:t>
      </w:r>
      <w:r w:rsidRPr="00351B32">
        <w:rPr>
          <w:rFonts w:ascii="Arial" w:hAnsi="Arial" w:cs="Arial"/>
          <w:sz w:val="24"/>
        </w:rPr>
        <w:t>pacientes con AR u otros interrogantes acerca de la enfe</w:t>
      </w:r>
      <w:r w:rsidR="007A3BA1">
        <w:rPr>
          <w:rFonts w:ascii="Arial" w:hAnsi="Arial" w:cs="Arial"/>
          <w:sz w:val="24"/>
        </w:rPr>
        <w:t>rmedad</w:t>
      </w:r>
      <w:r w:rsidRPr="00351B32">
        <w:rPr>
          <w:rFonts w:ascii="Arial" w:hAnsi="Arial" w:cs="Arial"/>
          <w:sz w:val="24"/>
        </w:rPr>
        <w:t>.</w:t>
      </w:r>
      <w:r w:rsidR="005E7E5B">
        <w:rPr>
          <w:rFonts w:ascii="Arial" w:hAnsi="Arial" w:cs="Arial"/>
          <w:sz w:val="24"/>
          <w:vertAlign w:val="superscript"/>
        </w:rPr>
        <w:t>18</w:t>
      </w:r>
    </w:p>
    <w:p w:rsidR="004D2DA8" w:rsidRDefault="004D2DA8" w:rsidP="00E33581">
      <w:pPr>
        <w:rPr>
          <w:rFonts w:ascii="Arial" w:hAnsi="Arial" w:cs="Arial"/>
          <w:sz w:val="24"/>
        </w:rPr>
      </w:pPr>
    </w:p>
    <w:p w:rsidR="004D2DA8" w:rsidRDefault="004D2DA8" w:rsidP="00E33581">
      <w:pPr>
        <w:rPr>
          <w:rFonts w:ascii="Arial" w:hAnsi="Arial" w:cs="Arial"/>
          <w:sz w:val="24"/>
        </w:rPr>
      </w:pPr>
    </w:p>
    <w:p w:rsidR="004D2DA8" w:rsidRDefault="004D2DA8" w:rsidP="00E33581">
      <w:pPr>
        <w:rPr>
          <w:rFonts w:ascii="Arial" w:hAnsi="Arial" w:cs="Arial"/>
          <w:sz w:val="24"/>
        </w:rPr>
      </w:pPr>
    </w:p>
    <w:p w:rsidR="004D2DA8" w:rsidRDefault="004D2DA8" w:rsidP="00E33581">
      <w:pPr>
        <w:rPr>
          <w:rFonts w:ascii="Arial" w:hAnsi="Arial" w:cs="Arial"/>
          <w:sz w:val="24"/>
        </w:rPr>
      </w:pPr>
    </w:p>
    <w:p w:rsidR="007B7E10" w:rsidRDefault="007B7E10" w:rsidP="00E33581">
      <w:pPr>
        <w:rPr>
          <w:rFonts w:ascii="Arial" w:hAnsi="Arial" w:cs="Arial"/>
          <w:sz w:val="24"/>
        </w:rPr>
      </w:pPr>
      <w:bookmarkStart w:id="0" w:name="_GoBack"/>
      <w:bookmarkEnd w:id="0"/>
      <w:r>
        <w:rPr>
          <w:rFonts w:ascii="Arial" w:hAnsi="Arial" w:cs="Arial"/>
          <w:sz w:val="24"/>
        </w:rPr>
        <w:lastRenderedPageBreak/>
        <w:t>Conclusiones</w:t>
      </w:r>
    </w:p>
    <w:p w:rsidR="005E7E5B" w:rsidRPr="00595090" w:rsidRDefault="005E7E5B" w:rsidP="005E7E5B">
      <w:pPr>
        <w:rPr>
          <w:rFonts w:ascii="Arial" w:hAnsi="Arial" w:cs="Arial"/>
          <w:sz w:val="24"/>
          <w:szCs w:val="24"/>
        </w:rPr>
      </w:pPr>
      <w:r w:rsidRPr="00595090">
        <w:rPr>
          <w:rFonts w:ascii="Arial" w:hAnsi="Arial" w:cs="Arial"/>
          <w:sz w:val="24"/>
          <w:szCs w:val="24"/>
        </w:rPr>
        <w:t>El</w:t>
      </w:r>
      <w:r w:rsidRPr="00595090">
        <w:rPr>
          <w:rFonts w:ascii="Arial" w:hAnsi="Arial" w:cs="Arial"/>
          <w:sz w:val="24"/>
          <w:szCs w:val="24"/>
        </w:rPr>
        <w:t xml:space="preserve"> tratamiento de</w:t>
      </w:r>
      <w:r>
        <w:rPr>
          <w:rFonts w:ascii="Arial" w:hAnsi="Arial" w:cs="Arial"/>
          <w:sz w:val="24"/>
          <w:szCs w:val="24"/>
        </w:rPr>
        <w:t xml:space="preserve"> </w:t>
      </w:r>
      <w:r w:rsidRPr="00595090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 w:rsidRPr="0059509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artritis reumatoide debe ir dirigido a su posible casuística siendo un baluarte los nuevos conocimientos sobre genética y biología molecular </w:t>
      </w:r>
      <w:r w:rsidRPr="00595090">
        <w:rPr>
          <w:rFonts w:ascii="Arial" w:hAnsi="Arial" w:cs="Arial"/>
          <w:sz w:val="24"/>
          <w:szCs w:val="24"/>
        </w:rPr>
        <w:t xml:space="preserve">a fin de </w:t>
      </w:r>
      <w:r w:rsidR="004D2DA8">
        <w:rPr>
          <w:rFonts w:ascii="Arial" w:hAnsi="Arial" w:cs="Arial"/>
          <w:sz w:val="24"/>
          <w:szCs w:val="24"/>
        </w:rPr>
        <w:t xml:space="preserve">realizar un mejor manejo terapéutico, así como </w:t>
      </w:r>
      <w:r w:rsidRPr="00595090">
        <w:rPr>
          <w:rFonts w:ascii="Arial" w:hAnsi="Arial" w:cs="Arial"/>
          <w:sz w:val="24"/>
          <w:szCs w:val="24"/>
        </w:rPr>
        <w:t>evitar posibles complicaciones en la evolución de los pacientes.</w:t>
      </w:r>
    </w:p>
    <w:p w:rsidR="00785A20" w:rsidRDefault="00785A20" w:rsidP="00E3358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Referencias bibliográficas</w:t>
      </w:r>
    </w:p>
    <w:p w:rsidR="00351B32" w:rsidRPr="000211BA" w:rsidRDefault="00351B32" w:rsidP="000211BA">
      <w:pPr>
        <w:pStyle w:val="Prrafodelista"/>
        <w:numPr>
          <w:ilvl w:val="0"/>
          <w:numId w:val="1"/>
        </w:numPr>
        <w:rPr>
          <w:rFonts w:ascii="Arial" w:hAnsi="Arial" w:cs="Arial"/>
          <w:sz w:val="24"/>
        </w:rPr>
      </w:pPr>
      <w:r w:rsidRPr="000211BA">
        <w:rPr>
          <w:rFonts w:ascii="Arial" w:hAnsi="Arial" w:cs="Arial"/>
          <w:sz w:val="24"/>
        </w:rPr>
        <w:t>Boissier, M. C., Semerano, L., Challal, S., Saidenberg-Kermanac'h, N., Falgarone, G., 2012.</w:t>
      </w:r>
      <w:r w:rsidR="000211BA" w:rsidRPr="000211BA">
        <w:rPr>
          <w:rFonts w:ascii="Arial" w:hAnsi="Arial" w:cs="Arial"/>
          <w:sz w:val="24"/>
        </w:rPr>
        <w:t xml:space="preserve"> </w:t>
      </w:r>
      <w:r w:rsidRPr="000211BA">
        <w:rPr>
          <w:rFonts w:ascii="Arial" w:hAnsi="Arial" w:cs="Arial"/>
          <w:sz w:val="24"/>
        </w:rPr>
        <w:t>Rheumatoid arthritis: from autoimmunity to synovitis and joint destruction. Journal of autoimmunity,</w:t>
      </w:r>
      <w:r w:rsidR="000211BA">
        <w:rPr>
          <w:rFonts w:ascii="Arial" w:hAnsi="Arial" w:cs="Arial"/>
          <w:sz w:val="24"/>
        </w:rPr>
        <w:t xml:space="preserve"> </w:t>
      </w:r>
      <w:r w:rsidRPr="000211BA">
        <w:rPr>
          <w:rFonts w:ascii="Arial" w:hAnsi="Arial" w:cs="Arial"/>
          <w:sz w:val="24"/>
        </w:rPr>
        <w:t>39(3), 222-228.</w:t>
      </w:r>
    </w:p>
    <w:p w:rsidR="00351B32" w:rsidRPr="000211BA" w:rsidRDefault="00351B32" w:rsidP="000211BA">
      <w:pPr>
        <w:pStyle w:val="Prrafodelista"/>
        <w:numPr>
          <w:ilvl w:val="0"/>
          <w:numId w:val="1"/>
        </w:numPr>
        <w:rPr>
          <w:rFonts w:ascii="Arial" w:hAnsi="Arial" w:cs="Arial"/>
          <w:sz w:val="24"/>
        </w:rPr>
      </w:pPr>
      <w:r w:rsidRPr="000211BA">
        <w:rPr>
          <w:rFonts w:ascii="Arial" w:hAnsi="Arial" w:cs="Arial"/>
          <w:sz w:val="24"/>
        </w:rPr>
        <w:t>Brown, P. M., Pratt, A. G., Isaacs, J. D., 2016. Mechanism of action of methotrexate in rheumatoid</w:t>
      </w:r>
      <w:r w:rsidR="000211BA" w:rsidRPr="000211BA">
        <w:rPr>
          <w:rFonts w:ascii="Arial" w:hAnsi="Arial" w:cs="Arial"/>
          <w:sz w:val="24"/>
        </w:rPr>
        <w:t xml:space="preserve"> </w:t>
      </w:r>
      <w:r w:rsidRPr="000211BA">
        <w:rPr>
          <w:rFonts w:ascii="Arial" w:hAnsi="Arial" w:cs="Arial"/>
          <w:sz w:val="24"/>
        </w:rPr>
        <w:t>arthritis, and the search for biomarkers. Nature Reviews Rheumatology, 12(12), 731-742.</w:t>
      </w:r>
    </w:p>
    <w:p w:rsidR="00351B32" w:rsidRPr="000211BA" w:rsidRDefault="00351B32" w:rsidP="000211BA">
      <w:pPr>
        <w:pStyle w:val="Prrafodelista"/>
        <w:numPr>
          <w:ilvl w:val="0"/>
          <w:numId w:val="1"/>
        </w:numPr>
        <w:rPr>
          <w:rFonts w:ascii="Arial" w:hAnsi="Arial" w:cs="Arial"/>
          <w:sz w:val="24"/>
        </w:rPr>
      </w:pPr>
      <w:r w:rsidRPr="000211BA">
        <w:rPr>
          <w:rFonts w:ascii="Arial" w:hAnsi="Arial" w:cs="Arial"/>
          <w:sz w:val="24"/>
        </w:rPr>
        <w:t>Byng-Maddick, R., Ehrenstein, M. R., 2015. The impact of biological therapy on regulatory T cells in</w:t>
      </w:r>
      <w:r w:rsidR="0038477B" w:rsidRPr="000211BA">
        <w:rPr>
          <w:rFonts w:ascii="Arial" w:hAnsi="Arial" w:cs="Arial"/>
          <w:sz w:val="24"/>
        </w:rPr>
        <w:t xml:space="preserve"> </w:t>
      </w:r>
      <w:r w:rsidRPr="000211BA">
        <w:rPr>
          <w:rFonts w:ascii="Arial" w:hAnsi="Arial" w:cs="Arial"/>
          <w:sz w:val="24"/>
        </w:rPr>
        <w:t>rheumatoid arthritis. Rheumatology, 54(5), 768-775.</w:t>
      </w:r>
    </w:p>
    <w:p w:rsidR="00351B32" w:rsidRPr="000211BA" w:rsidRDefault="00351B32" w:rsidP="000211BA">
      <w:pPr>
        <w:pStyle w:val="Prrafodelista"/>
        <w:numPr>
          <w:ilvl w:val="0"/>
          <w:numId w:val="1"/>
        </w:numPr>
        <w:rPr>
          <w:rFonts w:ascii="Arial" w:hAnsi="Arial" w:cs="Arial"/>
          <w:sz w:val="24"/>
        </w:rPr>
      </w:pPr>
      <w:r w:rsidRPr="000211BA">
        <w:rPr>
          <w:rFonts w:ascii="Arial" w:hAnsi="Arial" w:cs="Arial"/>
          <w:sz w:val="24"/>
        </w:rPr>
        <w:t>Delgado-Vega, A. M., Martín, J., Granados, J., Anaya, J. M., 2006. Epidemiología genética de la</w:t>
      </w:r>
      <w:r w:rsidR="0038477B" w:rsidRPr="000211BA">
        <w:rPr>
          <w:rFonts w:ascii="Arial" w:hAnsi="Arial" w:cs="Arial"/>
          <w:sz w:val="24"/>
        </w:rPr>
        <w:t xml:space="preserve"> </w:t>
      </w:r>
      <w:r w:rsidRPr="000211BA">
        <w:rPr>
          <w:rFonts w:ascii="Arial" w:hAnsi="Arial" w:cs="Arial"/>
          <w:sz w:val="24"/>
        </w:rPr>
        <w:t>artritis reumatoide: ¿Qué esperar de América Latina</w:t>
      </w:r>
      <w:r w:rsidR="00EE6293" w:rsidRPr="000211BA">
        <w:rPr>
          <w:rFonts w:ascii="Arial" w:hAnsi="Arial" w:cs="Arial"/>
          <w:sz w:val="24"/>
        </w:rPr>
        <w:t>?</w:t>
      </w:r>
      <w:r w:rsidRPr="000211BA">
        <w:rPr>
          <w:rFonts w:ascii="Arial" w:hAnsi="Arial" w:cs="Arial"/>
          <w:sz w:val="24"/>
        </w:rPr>
        <w:t xml:space="preserve"> Biomédica, 26(4), 562-84.</w:t>
      </w:r>
    </w:p>
    <w:p w:rsidR="00351B32" w:rsidRPr="000211BA" w:rsidRDefault="00351B32" w:rsidP="000211BA">
      <w:pPr>
        <w:pStyle w:val="Prrafodelista"/>
        <w:numPr>
          <w:ilvl w:val="0"/>
          <w:numId w:val="1"/>
        </w:numPr>
        <w:rPr>
          <w:rFonts w:ascii="Arial" w:hAnsi="Arial" w:cs="Arial"/>
          <w:sz w:val="24"/>
        </w:rPr>
      </w:pPr>
      <w:r w:rsidRPr="000211BA">
        <w:rPr>
          <w:rFonts w:ascii="Arial" w:hAnsi="Arial" w:cs="Arial"/>
          <w:sz w:val="24"/>
        </w:rPr>
        <w:t>Demoruelle, M. K., Deane, K. D., Holers, V. M., 2014. When and where does inflammation begin in</w:t>
      </w:r>
      <w:r w:rsidR="0038477B" w:rsidRPr="000211BA">
        <w:rPr>
          <w:rFonts w:ascii="Arial" w:hAnsi="Arial" w:cs="Arial"/>
          <w:sz w:val="24"/>
        </w:rPr>
        <w:t xml:space="preserve"> </w:t>
      </w:r>
      <w:r w:rsidRPr="000211BA">
        <w:rPr>
          <w:rFonts w:ascii="Arial" w:hAnsi="Arial" w:cs="Arial"/>
          <w:sz w:val="24"/>
        </w:rPr>
        <w:t>rheumatoid arthritis</w:t>
      </w:r>
      <w:r w:rsidR="00EE6293" w:rsidRPr="000211BA">
        <w:rPr>
          <w:rFonts w:ascii="Arial" w:hAnsi="Arial" w:cs="Arial"/>
          <w:sz w:val="24"/>
        </w:rPr>
        <w:t>?</w:t>
      </w:r>
      <w:r w:rsidRPr="000211BA">
        <w:rPr>
          <w:rFonts w:ascii="Arial" w:hAnsi="Arial" w:cs="Arial"/>
          <w:sz w:val="24"/>
        </w:rPr>
        <w:t xml:space="preserve"> Current opinion in rheumatology, 26(1), 64.</w:t>
      </w:r>
    </w:p>
    <w:p w:rsidR="00351B32" w:rsidRPr="000211BA" w:rsidRDefault="00351B32" w:rsidP="000211BA">
      <w:pPr>
        <w:pStyle w:val="Prrafodelista"/>
        <w:numPr>
          <w:ilvl w:val="0"/>
          <w:numId w:val="1"/>
        </w:numPr>
        <w:rPr>
          <w:rFonts w:ascii="Arial" w:hAnsi="Arial" w:cs="Arial"/>
          <w:sz w:val="24"/>
        </w:rPr>
      </w:pPr>
      <w:r w:rsidRPr="000211BA">
        <w:rPr>
          <w:rFonts w:ascii="Arial" w:hAnsi="Arial" w:cs="Arial"/>
          <w:sz w:val="24"/>
        </w:rPr>
        <w:t>Díaz-González, J. F., Amaro, I. F., 2007. La célula B en la patogenia de la artritis reumatoide.</w:t>
      </w:r>
      <w:r w:rsidR="000211BA">
        <w:rPr>
          <w:rFonts w:ascii="Arial" w:hAnsi="Arial" w:cs="Arial"/>
          <w:sz w:val="24"/>
        </w:rPr>
        <w:t xml:space="preserve"> </w:t>
      </w:r>
      <w:r w:rsidRPr="000211BA">
        <w:rPr>
          <w:rFonts w:ascii="Arial" w:hAnsi="Arial" w:cs="Arial"/>
          <w:sz w:val="24"/>
        </w:rPr>
        <w:t>Reumatología Clínica, 3(4), 176-182.</w:t>
      </w:r>
    </w:p>
    <w:p w:rsidR="00351B32" w:rsidRPr="000211BA" w:rsidRDefault="00351B32" w:rsidP="000211BA">
      <w:pPr>
        <w:pStyle w:val="Prrafodelista"/>
        <w:numPr>
          <w:ilvl w:val="0"/>
          <w:numId w:val="1"/>
        </w:numPr>
        <w:rPr>
          <w:rFonts w:ascii="Arial" w:hAnsi="Arial" w:cs="Arial"/>
          <w:sz w:val="24"/>
        </w:rPr>
      </w:pPr>
      <w:r w:rsidRPr="000211BA">
        <w:rPr>
          <w:rFonts w:ascii="Arial" w:hAnsi="Arial" w:cs="Arial"/>
          <w:sz w:val="24"/>
        </w:rPr>
        <w:t>Feldmann, M., Brennan, F. M., Maini, R. N., 1996. Role of cytokines in rheumatoid arthritis. Annual</w:t>
      </w:r>
      <w:r w:rsidR="0038477B" w:rsidRPr="000211BA">
        <w:rPr>
          <w:rFonts w:ascii="Arial" w:hAnsi="Arial" w:cs="Arial"/>
          <w:sz w:val="24"/>
        </w:rPr>
        <w:t xml:space="preserve"> </w:t>
      </w:r>
      <w:r w:rsidRPr="000211BA">
        <w:rPr>
          <w:rFonts w:ascii="Arial" w:hAnsi="Arial" w:cs="Arial"/>
          <w:sz w:val="24"/>
        </w:rPr>
        <w:t>review of immunology, 14(1), 397-440.</w:t>
      </w:r>
    </w:p>
    <w:p w:rsidR="00351B32" w:rsidRPr="000211BA" w:rsidRDefault="00351B32" w:rsidP="000211BA">
      <w:pPr>
        <w:pStyle w:val="Prrafodelista"/>
        <w:numPr>
          <w:ilvl w:val="0"/>
          <w:numId w:val="1"/>
        </w:numPr>
        <w:rPr>
          <w:rFonts w:ascii="Arial" w:hAnsi="Arial" w:cs="Arial"/>
          <w:sz w:val="24"/>
        </w:rPr>
      </w:pPr>
      <w:r w:rsidRPr="000211BA">
        <w:rPr>
          <w:rFonts w:ascii="Arial" w:hAnsi="Arial" w:cs="Arial"/>
          <w:sz w:val="24"/>
        </w:rPr>
        <w:t>Goulielmos, G. N., Zervou, M. I., Myrthianou, E., Burska, A., Niewold, T. B., Ponchel, F., 2016.</w:t>
      </w:r>
    </w:p>
    <w:p w:rsidR="00351B32" w:rsidRPr="000211BA" w:rsidRDefault="00351B32" w:rsidP="000211BA">
      <w:pPr>
        <w:pStyle w:val="Prrafodelista"/>
        <w:numPr>
          <w:ilvl w:val="0"/>
          <w:numId w:val="1"/>
        </w:numPr>
        <w:rPr>
          <w:rFonts w:ascii="Arial" w:hAnsi="Arial" w:cs="Arial"/>
          <w:sz w:val="24"/>
        </w:rPr>
      </w:pPr>
      <w:r w:rsidRPr="000211BA">
        <w:rPr>
          <w:rFonts w:ascii="Arial" w:hAnsi="Arial" w:cs="Arial"/>
          <w:sz w:val="24"/>
        </w:rPr>
        <w:t>Genetic data: The new challenge of personalized medicine, insights for rheumatoid arthritis patients.</w:t>
      </w:r>
      <w:r w:rsidR="000211BA">
        <w:rPr>
          <w:rFonts w:ascii="Arial" w:hAnsi="Arial" w:cs="Arial"/>
          <w:sz w:val="24"/>
        </w:rPr>
        <w:t xml:space="preserve"> </w:t>
      </w:r>
      <w:r w:rsidRPr="000211BA">
        <w:rPr>
          <w:rFonts w:ascii="Arial" w:hAnsi="Arial" w:cs="Arial"/>
          <w:sz w:val="24"/>
        </w:rPr>
        <w:t>Gene, 583(2), 90-101.</w:t>
      </w:r>
    </w:p>
    <w:p w:rsidR="00351B32" w:rsidRPr="000211BA" w:rsidRDefault="00351B32" w:rsidP="000211BA">
      <w:pPr>
        <w:pStyle w:val="Prrafodelista"/>
        <w:numPr>
          <w:ilvl w:val="0"/>
          <w:numId w:val="1"/>
        </w:numPr>
        <w:rPr>
          <w:rFonts w:ascii="Arial" w:hAnsi="Arial" w:cs="Arial"/>
          <w:sz w:val="24"/>
        </w:rPr>
      </w:pPr>
      <w:r w:rsidRPr="000211BA">
        <w:rPr>
          <w:rFonts w:ascii="Arial" w:hAnsi="Arial" w:cs="Arial"/>
          <w:sz w:val="24"/>
        </w:rPr>
        <w:t>Grassi, W., De Angelis, R., Lamanna, G., Cervini, C.</w:t>
      </w:r>
      <w:r w:rsidR="00EE6293" w:rsidRPr="000211BA">
        <w:rPr>
          <w:rFonts w:ascii="Arial" w:hAnsi="Arial" w:cs="Arial"/>
          <w:sz w:val="24"/>
        </w:rPr>
        <w:t>, 1998</w:t>
      </w:r>
      <w:r w:rsidRPr="000211BA">
        <w:rPr>
          <w:rFonts w:ascii="Arial" w:hAnsi="Arial" w:cs="Arial"/>
          <w:sz w:val="24"/>
        </w:rPr>
        <w:t>. The clinical features of rheumatoid</w:t>
      </w:r>
      <w:r w:rsidR="000211BA">
        <w:rPr>
          <w:rFonts w:ascii="Arial" w:hAnsi="Arial" w:cs="Arial"/>
          <w:sz w:val="24"/>
        </w:rPr>
        <w:t xml:space="preserve"> </w:t>
      </w:r>
      <w:r w:rsidRPr="000211BA">
        <w:rPr>
          <w:rFonts w:ascii="Arial" w:hAnsi="Arial" w:cs="Arial"/>
          <w:sz w:val="24"/>
        </w:rPr>
        <w:t>arthritis. European journal of radiology, 27, S18-S24.</w:t>
      </w:r>
    </w:p>
    <w:p w:rsidR="00351B32" w:rsidRPr="000211BA" w:rsidRDefault="00351B32" w:rsidP="000211BA">
      <w:pPr>
        <w:pStyle w:val="Prrafodelista"/>
        <w:numPr>
          <w:ilvl w:val="0"/>
          <w:numId w:val="1"/>
        </w:numPr>
        <w:rPr>
          <w:rFonts w:ascii="Arial" w:hAnsi="Arial" w:cs="Arial"/>
          <w:sz w:val="24"/>
        </w:rPr>
      </w:pPr>
      <w:r w:rsidRPr="000211BA">
        <w:rPr>
          <w:rFonts w:ascii="Arial" w:hAnsi="Arial" w:cs="Arial"/>
          <w:sz w:val="24"/>
        </w:rPr>
        <w:lastRenderedPageBreak/>
        <w:t xml:space="preserve">Komatsu, N., Takayanagi, H., 2012. Inflammation and bone destruction in arthritis: </w:t>
      </w:r>
      <w:r w:rsidR="000211BA">
        <w:rPr>
          <w:rFonts w:ascii="Arial" w:hAnsi="Arial" w:cs="Arial"/>
          <w:sz w:val="24"/>
        </w:rPr>
        <w:t xml:space="preserve">Synergistic </w:t>
      </w:r>
      <w:r w:rsidRPr="000211BA">
        <w:rPr>
          <w:rFonts w:ascii="Arial" w:hAnsi="Arial" w:cs="Arial"/>
          <w:sz w:val="24"/>
        </w:rPr>
        <w:t>activity of immune and mesenchymal cells in joints. Frontiers in immunology, 3, 77.</w:t>
      </w:r>
    </w:p>
    <w:p w:rsidR="00351B32" w:rsidRPr="000211BA" w:rsidRDefault="00351B32" w:rsidP="000211BA">
      <w:pPr>
        <w:pStyle w:val="Prrafodelista"/>
        <w:numPr>
          <w:ilvl w:val="0"/>
          <w:numId w:val="1"/>
        </w:numPr>
        <w:rPr>
          <w:rFonts w:ascii="Arial" w:hAnsi="Arial" w:cs="Arial"/>
          <w:sz w:val="24"/>
        </w:rPr>
      </w:pPr>
      <w:r w:rsidRPr="000211BA">
        <w:rPr>
          <w:rFonts w:ascii="Arial" w:hAnsi="Arial" w:cs="Arial"/>
          <w:sz w:val="24"/>
        </w:rPr>
        <w:t>Komatsu, N., Takayanagi, H., 2012. Autoimmune Arthritis: The Interface Between the Immune</w:t>
      </w:r>
      <w:r w:rsidR="000211BA">
        <w:rPr>
          <w:rFonts w:ascii="Arial" w:hAnsi="Arial" w:cs="Arial"/>
          <w:sz w:val="24"/>
        </w:rPr>
        <w:t xml:space="preserve"> </w:t>
      </w:r>
      <w:r w:rsidRPr="000211BA">
        <w:rPr>
          <w:rFonts w:ascii="Arial" w:hAnsi="Arial" w:cs="Arial"/>
          <w:sz w:val="24"/>
        </w:rPr>
        <w:t>System and Joints. Advances in immunology, 115, 45.</w:t>
      </w:r>
    </w:p>
    <w:p w:rsidR="00351B32" w:rsidRPr="000211BA" w:rsidRDefault="00351B32" w:rsidP="000211BA">
      <w:pPr>
        <w:pStyle w:val="Prrafodelista"/>
        <w:numPr>
          <w:ilvl w:val="0"/>
          <w:numId w:val="1"/>
        </w:numPr>
        <w:rPr>
          <w:rFonts w:ascii="Arial" w:hAnsi="Arial" w:cs="Arial"/>
          <w:sz w:val="24"/>
        </w:rPr>
      </w:pPr>
      <w:r w:rsidRPr="000211BA">
        <w:rPr>
          <w:rFonts w:ascii="Arial" w:hAnsi="Arial" w:cs="Arial"/>
          <w:sz w:val="24"/>
        </w:rPr>
        <w:t>Kourilovitch, M., Galarza-Maldonado, C., Ortiz-Prado, E., 2014. Diagnosis and classification of</w:t>
      </w:r>
      <w:r w:rsidR="000211BA">
        <w:rPr>
          <w:rFonts w:ascii="Arial" w:hAnsi="Arial" w:cs="Arial"/>
          <w:sz w:val="24"/>
        </w:rPr>
        <w:t xml:space="preserve"> </w:t>
      </w:r>
      <w:r w:rsidRPr="000211BA">
        <w:rPr>
          <w:rFonts w:ascii="Arial" w:hAnsi="Arial" w:cs="Arial"/>
          <w:sz w:val="24"/>
        </w:rPr>
        <w:t>rheumatoid arthritis. Journal of autoimmunity, 48, 26-30.</w:t>
      </w:r>
    </w:p>
    <w:p w:rsidR="00351B32" w:rsidRPr="000211BA" w:rsidRDefault="00351B32" w:rsidP="000211BA">
      <w:pPr>
        <w:pStyle w:val="Prrafodelista"/>
        <w:numPr>
          <w:ilvl w:val="0"/>
          <w:numId w:val="1"/>
        </w:numPr>
        <w:rPr>
          <w:rFonts w:ascii="Arial" w:hAnsi="Arial" w:cs="Arial"/>
          <w:sz w:val="24"/>
        </w:rPr>
      </w:pPr>
      <w:r w:rsidRPr="000211BA">
        <w:rPr>
          <w:rFonts w:ascii="Arial" w:hAnsi="Arial" w:cs="Arial"/>
          <w:sz w:val="24"/>
        </w:rPr>
        <w:t>Kumar, L. D., Karthik, R., Gayathri, N., Sivasudha, T., 2016. Advancement in contemporary diagnostic</w:t>
      </w:r>
      <w:r w:rsidR="0032015E" w:rsidRPr="000211BA">
        <w:rPr>
          <w:rFonts w:ascii="Arial" w:hAnsi="Arial" w:cs="Arial"/>
          <w:sz w:val="24"/>
        </w:rPr>
        <w:t xml:space="preserve">m </w:t>
      </w:r>
      <w:r w:rsidRPr="000211BA">
        <w:rPr>
          <w:rFonts w:ascii="Arial" w:hAnsi="Arial" w:cs="Arial"/>
          <w:sz w:val="24"/>
        </w:rPr>
        <w:t>and therapeutic approaches for rheumatoid arthritis. Biomedicine &amp; Pharmacotherapy, 79, 52-61.</w:t>
      </w:r>
    </w:p>
    <w:p w:rsidR="00351B32" w:rsidRPr="000211BA" w:rsidRDefault="00351B32" w:rsidP="000211BA">
      <w:pPr>
        <w:pStyle w:val="Prrafodelista"/>
        <w:numPr>
          <w:ilvl w:val="0"/>
          <w:numId w:val="1"/>
        </w:numPr>
        <w:rPr>
          <w:rFonts w:ascii="Arial" w:hAnsi="Arial" w:cs="Arial"/>
          <w:sz w:val="24"/>
        </w:rPr>
      </w:pPr>
      <w:r w:rsidRPr="000211BA">
        <w:rPr>
          <w:rFonts w:ascii="Arial" w:hAnsi="Arial" w:cs="Arial"/>
          <w:sz w:val="24"/>
        </w:rPr>
        <w:t>Mateen, S., Zafar, A., Moin, S., Khan, A. Q., Zubair, S., 2016. Understanding the role of cytokines in</w:t>
      </w:r>
      <w:r w:rsidR="0038477B" w:rsidRPr="000211BA">
        <w:rPr>
          <w:rFonts w:ascii="Arial" w:hAnsi="Arial" w:cs="Arial"/>
          <w:sz w:val="24"/>
        </w:rPr>
        <w:t xml:space="preserve"> </w:t>
      </w:r>
      <w:r w:rsidRPr="000211BA">
        <w:rPr>
          <w:rFonts w:ascii="Arial" w:hAnsi="Arial" w:cs="Arial"/>
          <w:sz w:val="24"/>
        </w:rPr>
        <w:t>the pathogenesis of rheumatoid arthritis. Clinica Chimica Acta, 455, 161-171.</w:t>
      </w:r>
    </w:p>
    <w:p w:rsidR="00351B32" w:rsidRPr="000211BA" w:rsidRDefault="00351B32" w:rsidP="000211BA">
      <w:pPr>
        <w:pStyle w:val="Prrafodelista"/>
        <w:numPr>
          <w:ilvl w:val="0"/>
          <w:numId w:val="1"/>
        </w:numPr>
        <w:rPr>
          <w:rFonts w:ascii="Arial" w:hAnsi="Arial" w:cs="Arial"/>
          <w:sz w:val="24"/>
        </w:rPr>
      </w:pPr>
      <w:r w:rsidRPr="000211BA">
        <w:rPr>
          <w:rFonts w:ascii="Arial" w:hAnsi="Arial" w:cs="Arial"/>
          <w:sz w:val="24"/>
        </w:rPr>
        <w:t>Mellado, M., Martínez-Muñoz, L., Cascio, G., Lucas, P., Pablos, J. L., Rodríguez-Frade, J. M. (2015). T</w:t>
      </w:r>
      <w:r w:rsidR="0032015E" w:rsidRPr="000211BA">
        <w:rPr>
          <w:rFonts w:ascii="Arial" w:hAnsi="Arial" w:cs="Arial"/>
          <w:sz w:val="24"/>
        </w:rPr>
        <w:t xml:space="preserve"> </w:t>
      </w:r>
      <w:r w:rsidRPr="000211BA">
        <w:rPr>
          <w:rFonts w:ascii="Arial" w:hAnsi="Arial" w:cs="Arial"/>
          <w:sz w:val="24"/>
        </w:rPr>
        <w:t>cell migration in rheumatoid arthritis. Frontiers in immunology, 6, 384.</w:t>
      </w:r>
    </w:p>
    <w:p w:rsidR="00351B32" w:rsidRPr="000211BA" w:rsidRDefault="00351B32" w:rsidP="000211BA">
      <w:pPr>
        <w:pStyle w:val="Prrafodelista"/>
        <w:numPr>
          <w:ilvl w:val="0"/>
          <w:numId w:val="1"/>
        </w:numPr>
        <w:rPr>
          <w:rFonts w:ascii="Arial" w:hAnsi="Arial" w:cs="Arial"/>
          <w:sz w:val="24"/>
        </w:rPr>
      </w:pPr>
      <w:r w:rsidRPr="000211BA">
        <w:rPr>
          <w:rFonts w:ascii="Arial" w:hAnsi="Arial" w:cs="Arial"/>
          <w:sz w:val="24"/>
        </w:rPr>
        <w:t>Prete, M., Racanelli, V., Digiglio, L., Vacca, A., Dammacco, F., Perosa, F., 2011. Extra-articular</w:t>
      </w:r>
      <w:r w:rsidR="000211BA">
        <w:rPr>
          <w:rFonts w:ascii="Arial" w:hAnsi="Arial" w:cs="Arial"/>
          <w:sz w:val="24"/>
        </w:rPr>
        <w:t xml:space="preserve"> </w:t>
      </w:r>
      <w:r w:rsidRPr="000211BA">
        <w:rPr>
          <w:rFonts w:ascii="Arial" w:hAnsi="Arial" w:cs="Arial"/>
          <w:sz w:val="24"/>
        </w:rPr>
        <w:t>manifestations of rheumatoid arthritis: an update. Autoimmunity reviews, 11(2), 123-131.</w:t>
      </w:r>
    </w:p>
    <w:p w:rsidR="00212249" w:rsidRPr="000211BA" w:rsidRDefault="00351B32" w:rsidP="000211BA">
      <w:pPr>
        <w:pStyle w:val="Prrafodelista"/>
        <w:numPr>
          <w:ilvl w:val="0"/>
          <w:numId w:val="1"/>
        </w:numPr>
        <w:rPr>
          <w:rFonts w:ascii="Arial" w:hAnsi="Arial" w:cs="Arial"/>
          <w:sz w:val="24"/>
        </w:rPr>
      </w:pPr>
      <w:r w:rsidRPr="000211BA">
        <w:rPr>
          <w:rFonts w:ascii="Arial" w:hAnsi="Arial" w:cs="Arial"/>
          <w:sz w:val="24"/>
        </w:rPr>
        <w:t>Roberts, C. A., Dickinson, A. K., Taams, L. S., 2015. The interplay between monocytes/macrophages</w:t>
      </w:r>
      <w:r w:rsidR="0032015E" w:rsidRPr="000211BA">
        <w:rPr>
          <w:rFonts w:ascii="Arial" w:hAnsi="Arial" w:cs="Arial"/>
          <w:sz w:val="24"/>
        </w:rPr>
        <w:t xml:space="preserve"> </w:t>
      </w:r>
      <w:r w:rsidRPr="000211BA">
        <w:rPr>
          <w:rFonts w:ascii="Arial" w:hAnsi="Arial" w:cs="Arial"/>
          <w:sz w:val="24"/>
        </w:rPr>
        <w:t>and CD4+ T cell subsets in rheumatoid arthritis. Frontiers in immunology, 6.</w:t>
      </w:r>
    </w:p>
    <w:sectPr w:rsidR="00212249" w:rsidRPr="000211BA" w:rsidSect="001B7D5D">
      <w:pgSz w:w="12240" w:h="15840" w:code="1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B438B5"/>
    <w:multiLevelType w:val="hybridMultilevel"/>
    <w:tmpl w:val="2FDEC99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893C4210">
      <w:start w:val="1"/>
      <w:numFmt w:val="upperLetter"/>
      <w:lvlText w:val="%2."/>
      <w:lvlJc w:val="left"/>
      <w:pPr>
        <w:ind w:left="1125" w:hanging="405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192"/>
    <w:rsid w:val="000211BA"/>
    <w:rsid w:val="000E7818"/>
    <w:rsid w:val="00191E51"/>
    <w:rsid w:val="001B7D5D"/>
    <w:rsid w:val="00212249"/>
    <w:rsid w:val="002633A1"/>
    <w:rsid w:val="0032015E"/>
    <w:rsid w:val="00351B32"/>
    <w:rsid w:val="00365C75"/>
    <w:rsid w:val="0038477B"/>
    <w:rsid w:val="00420C70"/>
    <w:rsid w:val="004D2DA8"/>
    <w:rsid w:val="005844F2"/>
    <w:rsid w:val="00591543"/>
    <w:rsid w:val="00595090"/>
    <w:rsid w:val="005E7E5B"/>
    <w:rsid w:val="00642015"/>
    <w:rsid w:val="006E27FC"/>
    <w:rsid w:val="00785A20"/>
    <w:rsid w:val="007A3BA1"/>
    <w:rsid w:val="007B47A4"/>
    <w:rsid w:val="007B7E10"/>
    <w:rsid w:val="007E5E8B"/>
    <w:rsid w:val="008B3B8D"/>
    <w:rsid w:val="00954A49"/>
    <w:rsid w:val="009759EC"/>
    <w:rsid w:val="00987EF7"/>
    <w:rsid w:val="00A06608"/>
    <w:rsid w:val="00B0233D"/>
    <w:rsid w:val="00B06271"/>
    <w:rsid w:val="00B20248"/>
    <w:rsid w:val="00B75DFC"/>
    <w:rsid w:val="00B8776F"/>
    <w:rsid w:val="00BD2C36"/>
    <w:rsid w:val="00C6361A"/>
    <w:rsid w:val="00CF13C4"/>
    <w:rsid w:val="00D9623E"/>
    <w:rsid w:val="00DB45C3"/>
    <w:rsid w:val="00DF1296"/>
    <w:rsid w:val="00E33581"/>
    <w:rsid w:val="00EB04F7"/>
    <w:rsid w:val="00EE6293"/>
    <w:rsid w:val="00FA48E4"/>
    <w:rsid w:val="00FC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5134C3-FAD2-4266-A858-8755C4329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es-ES" w:eastAsia="ko-KR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2015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021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rcid.org/0000-0001-9389-79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ienangzalez937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10</Pages>
  <Words>3169</Words>
  <Characters>17435</Characters>
  <Application>Microsoft Office Word</Application>
  <DocSecurity>0</DocSecurity>
  <Lines>145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30</cp:revision>
  <dcterms:created xsi:type="dcterms:W3CDTF">2022-05-28T21:06:00Z</dcterms:created>
  <dcterms:modified xsi:type="dcterms:W3CDTF">2022-06-04T17:53:00Z</dcterms:modified>
</cp:coreProperties>
</file>