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    </w:t>
      </w:r>
      <w:r>
        <w:rPr>
          <w:rFonts w:ascii="Algerian" w:hAnsi="Algerian"/>
          <w:sz w:val="96"/>
          <w:szCs w:val="96"/>
        </w:rPr>
        <w:t xml:space="preserve">Trabajo                                                  </w:t>
      </w:r>
    </w:p>
    <w:p>
      <w:pPr>
        <w:pStyle w:val="style0"/>
        <w:jc w:val="both"/>
        <w:rPr>
          <w:rFonts w:ascii="Algerian" w:hAnsi="Algerian"/>
          <w:sz w:val="96"/>
          <w:szCs w:val="96"/>
        </w:rPr>
      </w:pPr>
      <w:r>
        <w:rPr>
          <w:rFonts w:hAnsi="Algerian"/>
          <w:sz w:val="96"/>
          <w:szCs w:val="96"/>
          <w:lang w:val="en-US"/>
        </w:rPr>
        <w:t xml:space="preserve">    </w:t>
      </w:r>
      <w:r>
        <w:rPr>
          <w:rFonts w:ascii="Algerian" w:hAnsi="Algerian"/>
          <w:sz w:val="96"/>
          <w:szCs w:val="96"/>
        </w:rPr>
        <w:t xml:space="preserve">extraclase </w:t>
      </w:r>
    </w:p>
    <w:p>
      <w:pPr>
        <w:pStyle w:val="style0"/>
        <w:jc w:val="both"/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         </w:t>
      </w:r>
      <w:r>
        <w:rPr>
          <w:rFonts w:ascii="Algerian" w:hAnsi="Algerian"/>
          <w:sz w:val="96"/>
          <w:szCs w:val="96"/>
        </w:rPr>
        <w:t>de</w:t>
      </w:r>
      <w:r>
        <w:rPr>
          <w:rFonts w:ascii="Algerian" w:hAnsi="Algerian"/>
          <w:sz w:val="96"/>
          <w:szCs w:val="96"/>
        </w:rPr>
        <w:t xml:space="preserve"> </w:t>
      </w:r>
      <w:r>
        <w:rPr>
          <w:rFonts w:hAnsi="Algerian"/>
          <w:sz w:val="96"/>
          <w:szCs w:val="96"/>
          <w:lang w:val="en-US"/>
        </w:rPr>
        <w:t xml:space="preserve"> </w:t>
      </w:r>
    </w:p>
    <w:p>
      <w:pPr>
        <w:pStyle w:val="style0"/>
        <w:jc w:val="both"/>
        <w:rPr>
          <w:rFonts w:ascii="Algerian" w:hAnsi="Algerian"/>
          <w:sz w:val="96"/>
          <w:szCs w:val="96"/>
        </w:rPr>
      </w:pPr>
      <w:r>
        <w:rPr>
          <w:rFonts w:hAnsi="Algerian"/>
          <w:sz w:val="96"/>
          <w:szCs w:val="96"/>
          <w:lang w:val="en-US"/>
        </w:rPr>
        <w:t xml:space="preserve">   </w:t>
      </w:r>
      <w:r>
        <w:rPr>
          <w:rFonts w:ascii="Algerian" w:hAnsi="Algerian"/>
          <w:sz w:val="96"/>
          <w:szCs w:val="96"/>
        </w:rPr>
        <w:t>reumatología</w:t>
      </w:r>
      <w:r>
        <w:rPr>
          <w:rFonts w:ascii="Algerian" w:hAnsi="Algerian"/>
          <w:sz w:val="96"/>
          <w:szCs w:val="96"/>
        </w:rPr>
        <w:t>.</w:t>
      </w: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>Tema :</w:t>
      </w:r>
      <w:r>
        <w:rPr>
          <w:rFonts w:hAnsi="Algerian"/>
          <w:sz w:val="48"/>
          <w:szCs w:val="48"/>
          <w:lang w:val="en-US"/>
        </w:rPr>
        <w:t>Enfermedades generales del tejido conectivo.</w:t>
      </w:r>
    </w:p>
    <w:p>
      <w:pPr>
        <w:pStyle w:val="style0"/>
        <w:jc w:val="both"/>
        <w:rPr>
          <w:rFonts w:ascii="Algerian" w:hAnsi="Algerian"/>
          <w:sz w:val="48"/>
          <w:szCs w:val="48"/>
        </w:rPr>
      </w:pPr>
      <w:r>
        <w:rPr>
          <w:rFonts w:hAnsi="Algerian"/>
          <w:sz w:val="48"/>
          <w:szCs w:val="48"/>
          <w:lang w:val="en-US"/>
        </w:rPr>
        <w:t>Integrantes: Roxana María Álvarez Céspedes .</w:t>
      </w:r>
    </w:p>
    <w:p>
      <w:pPr>
        <w:pStyle w:val="style0"/>
        <w:jc w:val="both"/>
        <w:rPr>
          <w:rFonts w:ascii="Algerian" w:hAnsi="Algerian"/>
          <w:sz w:val="48"/>
          <w:szCs w:val="48"/>
        </w:rPr>
      </w:pPr>
      <w:r>
        <w:rPr>
          <w:rFonts w:hAnsi="Algerian"/>
          <w:sz w:val="48"/>
          <w:szCs w:val="48"/>
          <w:lang w:val="en-US"/>
        </w:rPr>
        <w:t>Leydis Hernández Núñez.</w:t>
      </w:r>
    </w:p>
    <w:p>
      <w:pPr>
        <w:pStyle w:val="style0"/>
        <w:jc w:val="both"/>
        <w:rPr>
          <w:rFonts w:ascii="Algerian" w:hAnsi="Algerian"/>
          <w:sz w:val="48"/>
          <w:szCs w:val="48"/>
        </w:rPr>
      </w:pPr>
      <w:r>
        <w:rPr>
          <w:rFonts w:hAnsi="Algerian"/>
          <w:sz w:val="48"/>
          <w:szCs w:val="48"/>
          <w:lang w:val="en-US"/>
        </w:rPr>
        <w:t>Grupo 19</w:t>
      </w: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u w:val="single"/>
          <w:lang w:val="en-US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u w:val="single"/>
          <w:lang w:val="en-US"/>
        </w:rPr>
        <w:t xml:space="preserve">Enfermedad mixta </w:t>
      </w:r>
      <w:r>
        <w:rPr>
          <w:rFonts w:ascii="Arial" w:cs="Arial" w:hAnsi="Arial"/>
          <w:sz w:val="24"/>
          <w:szCs w:val="24"/>
          <w:u w:val="single"/>
          <w:lang w:val="en-US"/>
        </w:rPr>
        <w:t>del</w:t>
      </w:r>
      <w:r>
        <w:rPr>
          <w:rFonts w:ascii="Arial" w:cs="Arial" w:hAnsi="Arial"/>
          <w:sz w:val="24"/>
          <w:szCs w:val="24"/>
          <w:u w:val="single"/>
          <w:lang w:val="en-US"/>
        </w:rPr>
        <w:t xml:space="preserve"> tejido conectivo</w:t>
      </w:r>
      <w:r>
        <w:rPr>
          <w:rFonts w:ascii="Arial" w:cs="Arial" w:hAnsi="Arial"/>
          <w:sz w:val="24"/>
          <w:szCs w:val="24"/>
          <w:u w:val="single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>Concepto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Fue </w:t>
      </w:r>
      <w:r>
        <w:rPr>
          <w:rFonts w:ascii="Arial" w:cs="Arial" w:hAnsi="Arial"/>
          <w:sz w:val="24"/>
          <w:szCs w:val="24"/>
          <w:lang w:val="en-US"/>
        </w:rPr>
        <w:t>descrita</w:t>
      </w:r>
      <w:r>
        <w:rPr>
          <w:rFonts w:ascii="Arial" w:cs="Arial" w:hAnsi="Arial"/>
          <w:sz w:val="24"/>
          <w:szCs w:val="24"/>
          <w:lang w:val="en-US"/>
        </w:rPr>
        <w:t xml:space="preserve"> por Sharp y colaboradores en 1972. Se carac</w:t>
      </w:r>
      <w:r>
        <w:rPr>
          <w:rFonts w:ascii="Arial" w:cs="Arial" w:hAnsi="Arial"/>
          <w:sz w:val="24"/>
          <w:szCs w:val="24"/>
          <w:lang w:val="en-US"/>
        </w:rPr>
        <w:t xml:space="preserve">teriza por la presencia de manifestaciones clínicas bien definidas de dos o más enfermedades reumáticas </w:t>
      </w:r>
      <w:r>
        <w:rPr>
          <w:rFonts w:ascii="Arial" w:cs="Arial" w:hAnsi="Arial"/>
          <w:sz w:val="24"/>
          <w:szCs w:val="24"/>
          <w:lang w:val="en-US"/>
        </w:rPr>
        <w:t>c</w:t>
      </w:r>
      <w:r>
        <w:rPr>
          <w:rFonts w:ascii="Arial" w:cs="Arial" w:hAnsi="Arial"/>
          <w:sz w:val="24"/>
          <w:szCs w:val="24"/>
          <w:lang w:val="en-US"/>
        </w:rPr>
        <w:t>omo</w:t>
      </w:r>
      <w:r>
        <w:rPr>
          <w:rFonts w:ascii="Arial" w:cs="Arial" w:hAnsi="Arial"/>
          <w:sz w:val="24"/>
          <w:szCs w:val="24"/>
          <w:lang w:val="en-US"/>
        </w:rPr>
        <w:t xml:space="preserve"> esclerosis sistémica, LES, polimiositis o dermatomiositis y artritis reumatoide, asociadas a títulos elevados de anticuerpos contra una ribonucleoproteína nuclear (anti-U1-RNP).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u w:val="single"/>
          <w:lang w:val="en-US"/>
        </w:rPr>
        <w:t>Epidemiología</w:t>
      </w:r>
      <w:r>
        <w:rPr>
          <w:rFonts w:ascii="Arial" w:cs="Arial" w:hAnsi="Arial"/>
          <w:sz w:val="24"/>
          <w:szCs w:val="24"/>
          <w:u w:val="single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La enfermedad es poco frecuente, pero afecta a los diferentes grupos poblacionales por igual. Se observa con mayor frecuencia en el sexo femenino y puede aparecer a cualquier edad, teniendo mayor incidencia entre la segunda y cuarta década de la vida.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u w:val="single"/>
          <w:lang w:val="en-US"/>
        </w:rPr>
        <w:t>Patogenia</w:t>
      </w:r>
      <w:r>
        <w:rPr>
          <w:rFonts w:ascii="Arial" w:cs="Arial" w:hAnsi="Arial"/>
          <w:sz w:val="24"/>
          <w:szCs w:val="24"/>
          <w:u w:val="single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La patogenia de la enfermedad es desconocida, pero se considera como una enfermedad </w:t>
      </w:r>
      <w:r>
        <w:rPr>
          <w:rFonts w:ascii="Arial" w:cs="Arial" w:hAnsi="Arial"/>
          <w:sz w:val="24"/>
          <w:szCs w:val="24"/>
          <w:lang w:val="en-US"/>
        </w:rPr>
        <w:t>autoimmune</w:t>
      </w:r>
      <w:r>
        <w:rPr>
          <w:rFonts w:ascii="Arial" w:cs="Arial" w:hAnsi="Arial"/>
          <w:sz w:val="24"/>
          <w:szCs w:val="24"/>
          <w:lang w:val="en-US"/>
        </w:rPr>
        <w:t xml:space="preserve"> debido a que se involucran varios factores. El factor inmunológico comprende la presencia de anticuerpos contra una ribonucleoproteína, específicamente hacia la fracción denominada U1-RNP. Existe intensa</w:t>
      </w:r>
      <w:r>
        <w:rPr>
          <w:rFonts w:ascii="Arial" w:cs="Arial" w:hAnsi="Arial"/>
          <w:sz w:val="24"/>
          <w:szCs w:val="24"/>
          <w:lang w:val="en-US"/>
        </w:rPr>
        <w:t xml:space="preserve"> hipergammaglobulinemia,</w:t>
      </w:r>
      <w:r>
        <w:rPr>
          <w:rFonts w:ascii="Arial" w:cs="Arial" w:hAnsi="Arial"/>
          <w:sz w:val="24"/>
          <w:szCs w:val="24"/>
          <w:lang w:val="en-US"/>
        </w:rPr>
        <w:t xml:space="preserve"> con</w:t>
      </w:r>
      <w:r>
        <w:rPr>
          <w:rFonts w:ascii="Arial" w:cs="Arial" w:hAnsi="Arial"/>
          <w:sz w:val="24"/>
          <w:szCs w:val="24"/>
          <w:lang w:val="en-US"/>
        </w:rPr>
        <w:t xml:space="preserve"> hipocomplementemia ligera o moderada. Durante la enfermedad activa se detectan complejos inmunitarios circulantes, hay depósito de IgG, IgM y complemento en la pared de los vasos sanguíneos, fibras musculares y membrana basal glomerular.En relación con el factor genético, se ha determinado la asociación con HLA-DR4 y en algunos casos se detecta el DR5. Sin embargo, no se puede excluir que haya otros alelos relacionados con las entidades integrantes de la enfermedad.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u w:val="single"/>
          <w:lang w:val="en-US"/>
        </w:rPr>
        <w:t>Cuadro clínico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>La enfermedad cursa con una amplia Gama de manifes</w:t>
      </w:r>
      <w:r>
        <w:rPr>
          <w:rFonts w:cs="Arial"/>
          <w:sz w:val="24"/>
          <w:szCs w:val="24"/>
          <w:lang w:val="en-US"/>
        </w:rPr>
        <w:t>t</w:t>
      </w:r>
      <w:r>
        <w:rPr>
          <w:rFonts w:ascii="Arial" w:cs="Arial" w:hAnsi="Arial"/>
          <w:sz w:val="24"/>
          <w:szCs w:val="24"/>
          <w:lang w:val="en-US"/>
        </w:rPr>
        <w:t xml:space="preserve">aciones clínicas. El inicio suele ser insidioso y simular otras </w:t>
      </w:r>
      <w:r>
        <w:rPr>
          <w:rFonts w:ascii="Arial" w:cs="Arial" w:hAnsi="Arial"/>
          <w:sz w:val="24"/>
          <w:szCs w:val="24"/>
          <w:lang w:val="en-US"/>
        </w:rPr>
        <w:t>afecciones</w:t>
      </w:r>
      <w:r>
        <w:rPr>
          <w:rFonts w:ascii="Arial" w:cs="Arial" w:hAnsi="Arial"/>
          <w:sz w:val="24"/>
          <w:szCs w:val="24"/>
          <w:lang w:val="en-US"/>
        </w:rPr>
        <w:t>. Las principales manifestaciones consisten en el fenómeno de Raynaud, síntomas osteomioarticulares, tumefaccion</w:t>
      </w:r>
      <w:r>
        <w:rPr>
          <w:rFonts w:cs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 de los dedos de las manos con aspecto de embutido o salchicha, úlceras isquémicas en la punta de los dedos, artritis, generalmente simétrica, no deformante pero en ocasiones puede producir cambios erosivos y deformación, similar a l</w:t>
      </w:r>
      <w:r>
        <w:rPr>
          <w:rFonts w:ascii="Arial" w:cs="Arial" w:hAnsi="Arial"/>
          <w:sz w:val="24"/>
          <w:szCs w:val="24"/>
          <w:lang w:val="en-US"/>
        </w:rPr>
        <w:t>a artritis reumatoide</w:t>
      </w:r>
      <w:r>
        <w:rPr>
          <w:rFonts w:ascii="Arial" w:cs="Arial" w:hAnsi="Arial"/>
          <w:sz w:val="24"/>
          <w:szCs w:val="24"/>
          <w:lang w:val="en-US"/>
        </w:rPr>
        <w:t>,</w:t>
      </w:r>
      <w:r>
        <w:rPr>
          <w:rFonts w:ascii="Arial" w:cs="Arial" w:hAnsi="Arial"/>
          <w:sz w:val="24"/>
          <w:szCs w:val="24"/>
          <w:lang w:val="en-US"/>
        </w:rPr>
        <w:t xml:space="preserve"> afecta</w:t>
      </w:r>
      <w:r>
        <w:rPr>
          <w:rFonts w:ascii="Arial" w:cs="Arial" w:hAnsi="Arial"/>
          <w:sz w:val="24"/>
          <w:szCs w:val="24"/>
          <w:lang w:val="en-US"/>
        </w:rPr>
        <w:t xml:space="preserve"> sobre todo las articulaciones interfalángicas proximales, metacarpofalángicas, </w:t>
      </w:r>
      <w:r>
        <w:rPr>
          <w:rFonts w:ascii="Arial" w:cs="Arial" w:hAnsi="Arial"/>
          <w:sz w:val="24"/>
          <w:szCs w:val="24"/>
          <w:lang w:val="en-US"/>
        </w:rPr>
        <w:t xml:space="preserve">muñecas </w:t>
      </w:r>
      <w:r>
        <w:rPr>
          <w:rFonts w:ascii="Arial" w:cs="Arial" w:hAnsi="Arial"/>
          <w:sz w:val="24"/>
          <w:szCs w:val="24"/>
          <w:lang w:val="en-US"/>
        </w:rPr>
        <w:t>y rodillas</w:t>
      </w:r>
      <w:r>
        <w:rPr>
          <w:rFonts w:ascii="Arial" w:cs="Arial" w:hAnsi="Arial"/>
          <w:sz w:val="24"/>
          <w:szCs w:val="24"/>
          <w:lang w:val="en-US"/>
        </w:rPr>
        <w:t xml:space="preserve">. El daño muscular en forma de miositis es precoz y afecta la cintura pélvica con mayor frecuencia que la escapular, la debilidad muscular es proximal, con o sin hipersensibilidad. Los síntomas digestivos son frecuentes y hay disfagia, pirosis, reflujo gastroesofágico, trastornos dispépticos, puede haber hepatomegalia, trastornos intestinales </w:t>
      </w:r>
      <w:r>
        <w:rPr>
          <w:rFonts w:ascii="Arial" w:cs="Arial" w:hAnsi="Arial"/>
          <w:sz w:val="24"/>
          <w:szCs w:val="24"/>
          <w:lang w:val="en-US"/>
        </w:rPr>
        <w:t>como</w:t>
      </w:r>
      <w:r>
        <w:rPr>
          <w:rFonts w:ascii="Arial" w:cs="Arial" w:hAnsi="Arial"/>
          <w:sz w:val="24"/>
          <w:szCs w:val="24"/>
          <w:lang w:val="en-US"/>
        </w:rPr>
        <w:t xml:space="preserve"> constipación, aunque en ocasiones puede alternar con crisis de diarrea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rFonts w:ascii="Arial" w:cs="Arial" w:hAnsi="Arial"/>
          <w:sz w:val="24"/>
          <w:szCs w:val="24"/>
          <w:lang w:val="en-US"/>
        </w:rPr>
        <w:t xml:space="preserve">También puede cursar con síntomas respiratorios </w:t>
      </w:r>
      <w:r>
        <w:rPr>
          <w:rFonts w:ascii="Arial" w:cs="Arial" w:hAnsi="Arial"/>
          <w:sz w:val="24"/>
          <w:szCs w:val="24"/>
          <w:lang w:val="en-US"/>
        </w:rPr>
        <w:t>Como</w:t>
      </w:r>
      <w:r>
        <w:rPr>
          <w:rFonts w:ascii="Arial" w:cs="Arial" w:hAnsi="Arial"/>
          <w:sz w:val="24"/>
          <w:szCs w:val="24"/>
          <w:lang w:val="en-US"/>
        </w:rPr>
        <w:t xml:space="preserve"> tos, disfonía, disnea espontánea. Los síntomas cardiovasculares son menos frecuentes y puede aparecer pericarditis, miocarditis como causa de insuficiencia cardiaca cong</w:t>
      </w:r>
      <w:r>
        <w:rPr>
          <w:rFonts w:ascii="Arial" w:cs="Arial" w:hAnsi="Arial"/>
          <w:sz w:val="24"/>
          <w:szCs w:val="24"/>
          <w:lang w:val="en-US"/>
        </w:rPr>
        <w:t>estiva, e insuficiencia aórtica</w:t>
      </w:r>
      <w:r>
        <w:rPr>
          <w:rFonts w:ascii="Arial" w:cs="Arial" w:hAnsi="Arial"/>
          <w:sz w:val="24"/>
          <w:szCs w:val="24"/>
          <w:lang w:val="en-US"/>
        </w:rPr>
        <w:t xml:space="preserve">. Se puede encontrar anemia, linfadenopatías y esplenomegalia. El sistema nervioso es afectado con poca frecuencia y la neuralgia </w:t>
      </w:r>
      <w:r>
        <w:rPr>
          <w:rFonts w:ascii="Arial" w:cs="Arial" w:hAnsi="Arial"/>
          <w:sz w:val="24"/>
          <w:szCs w:val="24"/>
          <w:lang w:val="en-US"/>
        </w:rPr>
        <w:t>del</w:t>
      </w:r>
      <w:r>
        <w:rPr>
          <w:rFonts w:ascii="Arial" w:cs="Arial" w:hAnsi="Arial"/>
          <w:sz w:val="24"/>
          <w:szCs w:val="24"/>
          <w:lang w:val="en-US"/>
        </w:rPr>
        <w:t xml:space="preserve"> trigémino es el hallazgo más usual; puede aparecer infarto cerebral, neuropatía periférica y psicosis. Entre las principales manifestaciones generales se observa fiebre y fatiga.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lang w:val="en-US"/>
        </w:rPr>
        <w:t xml:space="preserve"> </w:t>
      </w:r>
      <w:r>
        <w:rPr>
          <w:rFonts w:ascii="Arial" w:cs="Arial" w:hAnsi="Arial"/>
          <w:sz w:val="24"/>
          <w:szCs w:val="24"/>
          <w:u w:val="single"/>
          <w:lang w:val="en-US"/>
        </w:rPr>
        <w:t>Exámenes complementarios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>‒</w:t>
      </w:r>
      <w:r>
        <w:rPr>
          <w:rFonts w:ascii="Arial" w:cs="Arial" w:hAnsi="Arial"/>
          <w:sz w:val="24"/>
          <w:szCs w:val="24"/>
          <w:lang w:val="en-US"/>
        </w:rPr>
        <w:t>Hemograma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completo</w:t>
      </w:r>
      <w:r>
        <w:rPr>
          <w:rFonts w:ascii="Arial" w:cs="Arial" w:hAnsi="Arial"/>
          <w:sz w:val="24"/>
          <w:szCs w:val="24"/>
          <w:lang w:val="en-US"/>
        </w:rPr>
        <w:t xml:space="preserve">: Con frecuencia se observa anemia </w:t>
      </w:r>
      <w:r>
        <w:rPr>
          <w:rFonts w:ascii="Arial" w:cs="Arial" w:hAnsi="Arial"/>
          <w:sz w:val="24"/>
          <w:szCs w:val="24"/>
          <w:lang w:val="en-US"/>
        </w:rPr>
        <w:t>normocítica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hipocrómica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trombocitopenia</w:t>
      </w:r>
      <w:r>
        <w:rPr>
          <w:rFonts w:ascii="Arial" w:cs="Arial" w:hAnsi="Arial"/>
          <w:sz w:val="24"/>
          <w:szCs w:val="24"/>
          <w:lang w:val="en-US"/>
        </w:rPr>
        <w:t xml:space="preserve"> y leucopenia que </w:t>
      </w:r>
      <w:r>
        <w:rPr>
          <w:rFonts w:ascii="Arial" w:cs="Arial" w:hAnsi="Arial"/>
          <w:sz w:val="24"/>
          <w:szCs w:val="24"/>
          <w:lang w:val="en-US"/>
        </w:rPr>
        <w:t>interesa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principalmente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serie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linfocítica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</w:t>
      </w:r>
      <w:r>
        <w:rPr>
          <w:rFonts w:ascii="Arial" w:cs="Arial" w:hAnsi="Arial"/>
          <w:sz w:val="24"/>
          <w:szCs w:val="24"/>
          <w:lang w:val="en-US"/>
        </w:rPr>
        <w:t>Velocidad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sedimentación</w:t>
      </w:r>
      <w:r>
        <w:rPr>
          <w:rFonts w:ascii="Arial" w:cs="Arial" w:hAnsi="Arial"/>
          <w:sz w:val="24"/>
          <w:szCs w:val="24"/>
          <w:lang w:val="en-US"/>
        </w:rPr>
        <w:t xml:space="preserve"> globular: Está </w:t>
      </w:r>
      <w:r>
        <w:rPr>
          <w:rFonts w:ascii="Arial" w:cs="Arial" w:hAnsi="Arial"/>
          <w:sz w:val="24"/>
          <w:szCs w:val="24"/>
          <w:lang w:val="en-US"/>
        </w:rPr>
        <w:t>casi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siempre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acelerada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</w:t>
      </w:r>
      <w:r>
        <w:rPr>
          <w:rFonts w:ascii="Arial" w:cs="Arial" w:hAnsi="Arial"/>
          <w:sz w:val="24"/>
          <w:szCs w:val="24"/>
          <w:lang w:val="en-US"/>
        </w:rPr>
        <w:t>Enzimas</w:t>
      </w:r>
      <w:r>
        <w:rPr>
          <w:rFonts w:ascii="Arial" w:cs="Arial" w:hAnsi="Arial"/>
          <w:sz w:val="24"/>
          <w:szCs w:val="24"/>
          <w:lang w:val="en-US"/>
        </w:rPr>
        <w:t xml:space="preserve"> musculares </w:t>
      </w:r>
      <w:r>
        <w:rPr>
          <w:rFonts w:ascii="Arial" w:cs="Arial" w:hAnsi="Arial"/>
          <w:sz w:val="24"/>
          <w:szCs w:val="24"/>
          <w:lang w:val="en-US"/>
        </w:rPr>
        <w:t>séricas</w:t>
      </w:r>
      <w:r>
        <w:rPr>
          <w:rFonts w:ascii="Arial" w:cs="Arial" w:hAnsi="Arial"/>
          <w:sz w:val="24"/>
          <w:szCs w:val="24"/>
          <w:lang w:val="en-US"/>
        </w:rPr>
        <w:t xml:space="preserve">: </w:t>
      </w:r>
      <w:r>
        <w:rPr>
          <w:rFonts w:ascii="Arial" w:cs="Arial" w:hAnsi="Arial"/>
          <w:sz w:val="24"/>
          <w:szCs w:val="24"/>
          <w:lang w:val="en-US"/>
        </w:rPr>
        <w:t>Estas</w:t>
      </w:r>
      <w:r>
        <w:rPr>
          <w:rFonts w:ascii="Arial" w:cs="Arial" w:hAnsi="Arial"/>
          <w:sz w:val="24"/>
          <w:szCs w:val="24"/>
          <w:lang w:val="en-US"/>
        </w:rPr>
        <w:t xml:space="preserve"> se </w:t>
      </w:r>
      <w:r>
        <w:rPr>
          <w:rFonts w:ascii="Arial" w:cs="Arial" w:hAnsi="Arial"/>
          <w:sz w:val="24"/>
          <w:szCs w:val="24"/>
          <w:lang w:val="en-US"/>
        </w:rPr>
        <w:t>encuentran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ele</w:t>
      </w:r>
      <w:r>
        <w:rPr>
          <w:rFonts w:ascii="Arial" w:cs="Arial" w:hAnsi="Arial"/>
          <w:sz w:val="24"/>
          <w:szCs w:val="24"/>
          <w:lang w:val="en-US"/>
        </w:rPr>
        <w:t>vadas</w:t>
      </w:r>
      <w:r>
        <w:rPr>
          <w:rFonts w:ascii="Arial" w:cs="Arial" w:hAnsi="Arial"/>
          <w:sz w:val="24"/>
          <w:szCs w:val="24"/>
          <w:lang w:val="en-US"/>
        </w:rPr>
        <w:t xml:space="preserve"> debido al daño muscular, en particular la </w:t>
      </w:r>
      <w:r>
        <w:rPr>
          <w:rFonts w:ascii="Arial" w:cs="Arial" w:hAnsi="Arial"/>
          <w:sz w:val="24"/>
          <w:szCs w:val="24"/>
          <w:lang w:val="en-US"/>
        </w:rPr>
        <w:t>creatin</w:t>
      </w:r>
      <w:r>
        <w:rPr>
          <w:rFonts w:ascii="Arial" w:cs="Arial" w:hAnsi="Arial"/>
          <w:sz w:val="24"/>
          <w:szCs w:val="24"/>
          <w:lang w:val="en-US"/>
        </w:rPr>
        <w:t>fosfocinasa</w:t>
      </w:r>
      <w:r>
        <w:rPr>
          <w:rFonts w:ascii="Arial" w:cs="Arial" w:hAnsi="Arial"/>
          <w:sz w:val="24"/>
          <w:szCs w:val="24"/>
          <w:lang w:val="en-US"/>
        </w:rPr>
        <w:t xml:space="preserve"> (CPK) y </w:t>
      </w:r>
      <w:r>
        <w:rPr>
          <w:rFonts w:ascii="Arial" w:cs="Arial" w:hAnsi="Arial"/>
          <w:sz w:val="24"/>
          <w:szCs w:val="24"/>
          <w:lang w:val="en-US"/>
        </w:rPr>
        <w:t>sus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isoenzimas</w:t>
      </w:r>
      <w:r>
        <w:rPr>
          <w:rFonts w:ascii="Arial" w:cs="Arial" w:hAnsi="Arial"/>
          <w:sz w:val="24"/>
          <w:szCs w:val="24"/>
          <w:lang w:val="en-US"/>
        </w:rPr>
        <w:t xml:space="preserve">; </w:t>
      </w:r>
      <w:r>
        <w:rPr>
          <w:rFonts w:ascii="Arial" w:cs="Arial" w:hAnsi="Arial"/>
          <w:sz w:val="24"/>
          <w:szCs w:val="24"/>
          <w:lang w:val="en-US"/>
        </w:rPr>
        <w:t>existen</w:t>
      </w:r>
      <w:r>
        <w:rPr>
          <w:rFonts w:ascii="Arial" w:cs="Arial" w:hAnsi="Arial"/>
          <w:sz w:val="24"/>
          <w:szCs w:val="24"/>
          <w:lang w:val="en-US"/>
        </w:rPr>
        <w:t xml:space="preserve"> otras, como la </w:t>
      </w:r>
      <w:r>
        <w:rPr>
          <w:rFonts w:ascii="Arial" w:cs="Arial" w:hAnsi="Arial"/>
          <w:sz w:val="24"/>
          <w:szCs w:val="24"/>
          <w:lang w:val="en-US"/>
        </w:rPr>
        <w:t>aldolasa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transaminasas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lactato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deshidrogenasa</w:t>
      </w:r>
      <w:r>
        <w:rPr>
          <w:rFonts w:ascii="Arial" w:cs="Arial" w:hAnsi="Arial"/>
          <w:sz w:val="24"/>
          <w:szCs w:val="24"/>
          <w:lang w:val="en-US"/>
        </w:rPr>
        <w:t xml:space="preserve">, que se </w:t>
      </w:r>
      <w:r>
        <w:rPr>
          <w:rFonts w:ascii="Arial" w:cs="Arial" w:hAnsi="Arial"/>
          <w:sz w:val="24"/>
          <w:szCs w:val="24"/>
          <w:lang w:val="en-US"/>
        </w:rPr>
        <w:t>hallan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elevadas</w:t>
      </w:r>
      <w:r>
        <w:rPr>
          <w:rFonts w:ascii="Arial" w:cs="Arial" w:hAnsi="Arial"/>
          <w:sz w:val="24"/>
          <w:szCs w:val="24"/>
          <w:lang w:val="en-US"/>
        </w:rPr>
        <w:t xml:space="preserve">, aunque son menos </w:t>
      </w:r>
      <w:r>
        <w:rPr>
          <w:rFonts w:ascii="Arial" w:cs="Arial" w:hAnsi="Arial"/>
          <w:sz w:val="24"/>
          <w:szCs w:val="24"/>
          <w:lang w:val="en-US"/>
        </w:rPr>
        <w:t>específicas</w:t>
      </w:r>
      <w:r>
        <w:rPr>
          <w:rFonts w:ascii="Arial" w:cs="Arial" w:hAnsi="Arial"/>
          <w:sz w:val="24"/>
          <w:szCs w:val="24"/>
          <w:lang w:val="en-US"/>
        </w:rPr>
        <w:t xml:space="preserve"> que la CPK.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</w:t>
      </w:r>
      <w:r>
        <w:rPr>
          <w:rFonts w:ascii="Arial" w:cs="Arial" w:hAnsi="Arial"/>
          <w:sz w:val="24"/>
          <w:szCs w:val="24"/>
          <w:lang w:val="en-US"/>
        </w:rPr>
        <w:t>Radiografía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tórax</w:t>
      </w:r>
      <w:r>
        <w:rPr>
          <w:rFonts w:ascii="Arial" w:cs="Arial" w:hAnsi="Arial"/>
          <w:sz w:val="24"/>
          <w:szCs w:val="24"/>
          <w:lang w:val="en-US"/>
        </w:rPr>
        <w:t xml:space="preserve">: Al inicio los </w:t>
      </w:r>
      <w:r>
        <w:rPr>
          <w:rFonts w:ascii="Arial" w:cs="Arial" w:hAnsi="Arial"/>
          <w:sz w:val="24"/>
          <w:szCs w:val="24"/>
          <w:lang w:val="en-US"/>
        </w:rPr>
        <w:t>signos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radiográficos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suelen</w:t>
      </w:r>
      <w:r>
        <w:rPr>
          <w:rFonts w:ascii="Arial" w:cs="Arial" w:hAnsi="Arial"/>
          <w:sz w:val="24"/>
          <w:szCs w:val="24"/>
          <w:lang w:val="en-US"/>
        </w:rPr>
        <w:t xml:space="preserve"> ser </w:t>
      </w:r>
      <w:r>
        <w:rPr>
          <w:rFonts w:ascii="Arial" w:cs="Arial" w:hAnsi="Arial"/>
          <w:sz w:val="24"/>
          <w:szCs w:val="24"/>
          <w:lang w:val="en-US"/>
        </w:rPr>
        <w:t>escasos</w:t>
      </w:r>
      <w:r>
        <w:rPr>
          <w:rFonts w:ascii="Arial" w:cs="Arial" w:hAnsi="Arial"/>
          <w:sz w:val="24"/>
          <w:szCs w:val="24"/>
          <w:lang w:val="en-US"/>
        </w:rPr>
        <w:t xml:space="preserve">, pero en </w:t>
      </w:r>
      <w:r>
        <w:rPr>
          <w:rFonts w:ascii="Arial" w:cs="Arial" w:hAnsi="Arial"/>
          <w:sz w:val="24"/>
          <w:szCs w:val="24"/>
          <w:lang w:val="en-US"/>
        </w:rPr>
        <w:t>etapas</w:t>
      </w:r>
      <w:r>
        <w:rPr>
          <w:rFonts w:ascii="Arial" w:cs="Arial" w:hAnsi="Arial"/>
          <w:sz w:val="24"/>
          <w:szCs w:val="24"/>
          <w:lang w:val="en-US"/>
        </w:rPr>
        <w:t xml:space="preserve"> más </w:t>
      </w:r>
      <w:r>
        <w:rPr>
          <w:rFonts w:ascii="Arial" w:cs="Arial" w:hAnsi="Arial"/>
          <w:sz w:val="24"/>
          <w:szCs w:val="24"/>
          <w:lang w:val="en-US"/>
        </w:rPr>
        <w:t>avanzadas</w:t>
      </w:r>
      <w:r>
        <w:rPr>
          <w:rFonts w:ascii="Arial" w:cs="Arial" w:hAnsi="Arial"/>
          <w:sz w:val="24"/>
          <w:szCs w:val="24"/>
          <w:lang w:val="en-US"/>
        </w:rPr>
        <w:t xml:space="preserve"> de la enfermedad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aparecer </w:t>
      </w:r>
      <w:r>
        <w:rPr>
          <w:rFonts w:ascii="Arial" w:cs="Arial" w:hAnsi="Arial"/>
          <w:sz w:val="24"/>
          <w:szCs w:val="24"/>
          <w:lang w:val="en-US"/>
        </w:rPr>
        <w:t>infiltrados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intersticiales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difusos</w:t>
      </w:r>
      <w:r>
        <w:rPr>
          <w:rFonts w:ascii="Arial" w:cs="Arial" w:hAnsi="Arial"/>
          <w:sz w:val="24"/>
          <w:szCs w:val="24"/>
          <w:lang w:val="en-US"/>
        </w:rPr>
        <w:t xml:space="preserve"> y </w:t>
      </w:r>
      <w:r>
        <w:rPr>
          <w:rFonts w:ascii="Arial" w:cs="Arial" w:hAnsi="Arial"/>
          <w:sz w:val="24"/>
          <w:szCs w:val="24"/>
          <w:lang w:val="en-US"/>
        </w:rPr>
        <w:t>pleuritis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imagen</w:t>
      </w:r>
      <w:r>
        <w:rPr>
          <w:rFonts w:ascii="Arial" w:cs="Arial" w:hAnsi="Arial"/>
          <w:sz w:val="24"/>
          <w:szCs w:val="24"/>
          <w:lang w:val="en-US"/>
        </w:rPr>
        <w:t xml:space="preserve"> en </w:t>
      </w:r>
      <w:r>
        <w:rPr>
          <w:rFonts w:ascii="Arial" w:cs="Arial" w:hAnsi="Arial"/>
          <w:sz w:val="24"/>
          <w:szCs w:val="24"/>
          <w:lang w:val="en-US"/>
        </w:rPr>
        <w:t>vidrio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esmerilado</w:t>
      </w:r>
      <w:r>
        <w:rPr>
          <w:rFonts w:ascii="Arial" w:cs="Arial" w:hAnsi="Arial"/>
          <w:sz w:val="24"/>
          <w:szCs w:val="24"/>
          <w:lang w:val="en-US"/>
        </w:rPr>
        <w:t xml:space="preserve"> y fibrosis </w:t>
      </w:r>
      <w:r>
        <w:rPr>
          <w:rFonts w:ascii="Arial" w:cs="Arial" w:hAnsi="Arial"/>
          <w:sz w:val="24"/>
          <w:szCs w:val="24"/>
          <w:lang w:val="en-US"/>
        </w:rPr>
        <w:t>pulmonar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‒</w:t>
      </w:r>
      <w:r>
        <w:rPr>
          <w:rFonts w:ascii="Arial" w:cs="Arial" w:hAnsi="Arial"/>
          <w:sz w:val="24"/>
          <w:szCs w:val="24"/>
          <w:lang w:val="en-US"/>
        </w:rPr>
        <w:t>Biopsia</w:t>
      </w:r>
      <w:r>
        <w:rPr>
          <w:rFonts w:ascii="Arial" w:cs="Arial" w:hAnsi="Arial"/>
          <w:sz w:val="24"/>
          <w:szCs w:val="24"/>
          <w:lang w:val="en-US"/>
        </w:rPr>
        <w:t xml:space="preserve"> renal: Se puede </w:t>
      </w:r>
      <w:r>
        <w:rPr>
          <w:rFonts w:ascii="Arial" w:cs="Arial" w:hAnsi="Arial"/>
          <w:sz w:val="24"/>
          <w:szCs w:val="24"/>
          <w:lang w:val="en-US"/>
        </w:rPr>
        <w:t>detectar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hipocelularidad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mesan</w:t>
      </w:r>
      <w:r>
        <w:rPr>
          <w:rFonts w:ascii="Arial" w:cs="Arial" w:hAnsi="Arial"/>
          <w:sz w:val="24"/>
          <w:szCs w:val="24"/>
          <w:lang w:val="en-US"/>
        </w:rPr>
        <w:t>gial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glomerulonefritis</w:t>
      </w:r>
      <w:r>
        <w:rPr>
          <w:rFonts w:ascii="Arial" w:cs="Arial" w:hAnsi="Arial"/>
          <w:sz w:val="24"/>
          <w:szCs w:val="24"/>
          <w:lang w:val="en-US"/>
        </w:rPr>
        <w:t xml:space="preserve"> focal, </w:t>
      </w:r>
      <w:r>
        <w:rPr>
          <w:rFonts w:ascii="Arial" w:cs="Arial" w:hAnsi="Arial"/>
          <w:sz w:val="24"/>
          <w:szCs w:val="24"/>
          <w:lang w:val="en-US"/>
        </w:rPr>
        <w:t>membranosa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membranopro</w:t>
      </w:r>
      <w:r>
        <w:rPr>
          <w:rFonts w:ascii="Arial" w:cs="Arial" w:hAnsi="Arial"/>
          <w:sz w:val="24"/>
          <w:szCs w:val="24"/>
          <w:lang w:val="en-US"/>
        </w:rPr>
        <w:t>liferativa</w:t>
      </w:r>
      <w:r>
        <w:rPr>
          <w:rFonts w:ascii="Arial" w:cs="Arial" w:hAnsi="Arial"/>
          <w:sz w:val="24"/>
          <w:szCs w:val="24"/>
          <w:lang w:val="en-US"/>
        </w:rPr>
        <w:t xml:space="preserve"> y, con </w:t>
      </w:r>
      <w:r>
        <w:rPr>
          <w:rFonts w:ascii="Arial" w:cs="Arial" w:hAnsi="Arial"/>
          <w:sz w:val="24"/>
          <w:szCs w:val="24"/>
          <w:lang w:val="en-US"/>
        </w:rPr>
        <w:t>menor</w:t>
      </w:r>
      <w:r>
        <w:rPr>
          <w:rFonts w:ascii="Arial" w:cs="Arial" w:hAnsi="Arial"/>
          <w:sz w:val="24"/>
          <w:szCs w:val="24"/>
          <w:lang w:val="en-US"/>
        </w:rPr>
        <w:t xml:space="preserve"> frecuencia, </w:t>
      </w:r>
      <w:r>
        <w:rPr>
          <w:rFonts w:ascii="Arial" w:cs="Arial" w:hAnsi="Arial"/>
          <w:sz w:val="24"/>
          <w:szCs w:val="24"/>
          <w:lang w:val="en-US"/>
        </w:rPr>
        <w:t>lesiones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vasculares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proliferativas</w:t>
      </w:r>
      <w:r>
        <w:rPr>
          <w:rFonts w:ascii="Arial" w:cs="Arial" w:hAnsi="Arial"/>
          <w:sz w:val="24"/>
          <w:szCs w:val="24"/>
          <w:lang w:val="en-US"/>
        </w:rPr>
        <w:t>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‒ </w:t>
      </w:r>
      <w:r>
        <w:rPr>
          <w:rFonts w:ascii="Arial" w:cs="Arial" w:hAnsi="Arial"/>
          <w:sz w:val="24"/>
          <w:szCs w:val="24"/>
          <w:lang w:val="en-US"/>
        </w:rPr>
        <w:t>Estudios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inmunológicos</w:t>
      </w:r>
      <w:r>
        <w:rPr>
          <w:rFonts w:ascii="Arial" w:cs="Arial" w:hAnsi="Arial"/>
          <w:sz w:val="24"/>
          <w:szCs w:val="24"/>
          <w:lang w:val="en-US"/>
        </w:rPr>
        <w:t xml:space="preserve">: En </w:t>
      </w:r>
      <w:r>
        <w:rPr>
          <w:rFonts w:ascii="Arial" w:cs="Arial" w:hAnsi="Arial"/>
          <w:sz w:val="24"/>
          <w:szCs w:val="24"/>
          <w:lang w:val="en-US"/>
        </w:rPr>
        <w:t>esta</w:t>
      </w:r>
      <w:r>
        <w:rPr>
          <w:rFonts w:ascii="Arial" w:cs="Arial" w:hAnsi="Arial"/>
          <w:sz w:val="24"/>
          <w:szCs w:val="24"/>
          <w:lang w:val="en-US"/>
        </w:rPr>
        <w:t xml:space="preserve"> enfermedad el </w:t>
      </w:r>
      <w:r>
        <w:rPr>
          <w:rFonts w:ascii="Arial" w:cs="Arial" w:hAnsi="Arial"/>
          <w:sz w:val="24"/>
          <w:szCs w:val="24"/>
          <w:lang w:val="en-US"/>
        </w:rPr>
        <w:t>patrón</w:t>
      </w:r>
      <w:r>
        <w:rPr>
          <w:rFonts w:ascii="Arial" w:cs="Arial" w:hAnsi="Arial"/>
          <w:sz w:val="24"/>
          <w:szCs w:val="24"/>
          <w:lang w:val="en-US"/>
        </w:rPr>
        <w:t xml:space="preserve"> inmunológico es </w:t>
      </w:r>
      <w:r>
        <w:rPr>
          <w:rFonts w:ascii="Arial" w:cs="Arial" w:hAnsi="Arial"/>
          <w:sz w:val="24"/>
          <w:szCs w:val="24"/>
          <w:lang w:val="en-US"/>
        </w:rPr>
        <w:t>heterogéneo</w:t>
      </w:r>
      <w:r>
        <w:rPr>
          <w:rFonts w:ascii="Arial" w:cs="Arial" w:hAnsi="Arial"/>
          <w:sz w:val="24"/>
          <w:szCs w:val="24"/>
          <w:lang w:val="en-US"/>
        </w:rPr>
        <w:t xml:space="preserve"> y </w:t>
      </w:r>
      <w:r>
        <w:rPr>
          <w:rFonts w:ascii="Arial" w:cs="Arial" w:hAnsi="Arial"/>
          <w:sz w:val="24"/>
          <w:szCs w:val="24"/>
          <w:lang w:val="en-US"/>
        </w:rPr>
        <w:t>complejo</w:t>
      </w:r>
      <w:r>
        <w:rPr>
          <w:rFonts w:ascii="Arial" w:cs="Arial" w:hAnsi="Arial"/>
          <w:sz w:val="24"/>
          <w:szCs w:val="24"/>
          <w:lang w:val="en-US"/>
        </w:rPr>
        <w:t xml:space="preserve">. Se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detectar</w:t>
      </w:r>
      <w:r>
        <w:rPr>
          <w:rFonts w:ascii="Arial" w:cs="Arial" w:hAnsi="Arial"/>
          <w:sz w:val="24"/>
          <w:szCs w:val="24"/>
          <w:lang w:val="en-US"/>
        </w:rPr>
        <w:t xml:space="preserve"> anticuerpos contra </w:t>
      </w:r>
      <w:r>
        <w:rPr>
          <w:rFonts w:ascii="Arial" w:cs="Arial" w:hAnsi="Arial"/>
          <w:sz w:val="24"/>
          <w:szCs w:val="24"/>
          <w:lang w:val="en-US"/>
        </w:rPr>
        <w:t>un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antígeno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ribonucleopro</w:t>
      </w:r>
      <w:r>
        <w:rPr>
          <w:rFonts w:ascii="Arial" w:cs="Arial" w:hAnsi="Arial"/>
          <w:sz w:val="24"/>
          <w:szCs w:val="24"/>
          <w:lang w:val="en-US"/>
        </w:rPr>
        <w:t>teico</w:t>
      </w:r>
      <w:r>
        <w:rPr>
          <w:rFonts w:ascii="Arial" w:cs="Arial" w:hAnsi="Arial"/>
          <w:sz w:val="24"/>
          <w:szCs w:val="24"/>
          <w:lang w:val="en-US"/>
        </w:rPr>
        <w:t xml:space="preserve"> (RNP), específicamente su fracción U1-RNP, con títulos elevados (más de 1:1 600), lo que </w:t>
      </w:r>
      <w:r>
        <w:rPr>
          <w:rFonts w:ascii="Arial" w:cs="Arial" w:hAnsi="Arial"/>
          <w:sz w:val="24"/>
          <w:szCs w:val="24"/>
          <w:lang w:val="en-US"/>
        </w:rPr>
        <w:t>constituye</w:t>
      </w:r>
      <w:r>
        <w:rPr>
          <w:rFonts w:ascii="Arial" w:cs="Arial" w:hAnsi="Arial"/>
          <w:sz w:val="24"/>
          <w:szCs w:val="24"/>
          <w:lang w:val="en-US"/>
        </w:rPr>
        <w:t xml:space="preserve"> el </w:t>
      </w:r>
      <w:r>
        <w:rPr>
          <w:rFonts w:ascii="Arial" w:cs="Arial" w:hAnsi="Arial"/>
          <w:sz w:val="24"/>
          <w:szCs w:val="24"/>
          <w:lang w:val="en-US"/>
        </w:rPr>
        <w:t>indicador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inmunitario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propio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esta</w:t>
      </w:r>
      <w:r>
        <w:rPr>
          <w:rFonts w:ascii="Arial" w:cs="Arial" w:hAnsi="Arial"/>
          <w:sz w:val="24"/>
          <w:szCs w:val="24"/>
          <w:lang w:val="en-US"/>
        </w:rPr>
        <w:t xml:space="preserve"> enfermedad. Con menos frecuencia,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encontrarse</w:t>
      </w:r>
      <w:r>
        <w:rPr>
          <w:rFonts w:ascii="Arial" w:cs="Arial" w:hAnsi="Arial"/>
          <w:sz w:val="24"/>
          <w:szCs w:val="24"/>
          <w:lang w:val="en-US"/>
        </w:rPr>
        <w:t xml:space="preserve"> otros anticuerpos </w:t>
      </w:r>
      <w:r>
        <w:rPr>
          <w:rFonts w:ascii="Arial" w:cs="Arial" w:hAnsi="Arial"/>
          <w:sz w:val="24"/>
          <w:szCs w:val="24"/>
          <w:lang w:val="en-US"/>
        </w:rPr>
        <w:t>antinucleares</w:t>
      </w:r>
      <w:r>
        <w:rPr>
          <w:rFonts w:ascii="Arial" w:cs="Arial" w:hAnsi="Arial"/>
          <w:sz w:val="24"/>
          <w:szCs w:val="24"/>
          <w:lang w:val="en-US"/>
        </w:rPr>
        <w:t xml:space="preserve"> (entre </w:t>
      </w:r>
      <w:r>
        <w:rPr>
          <w:rFonts w:ascii="Arial" w:cs="Arial" w:hAnsi="Arial"/>
          <w:sz w:val="24"/>
          <w:szCs w:val="24"/>
          <w:lang w:val="en-US"/>
        </w:rPr>
        <w:t>ellos</w:t>
      </w:r>
      <w:r>
        <w:rPr>
          <w:rFonts w:ascii="Arial" w:cs="Arial" w:hAnsi="Arial"/>
          <w:sz w:val="24"/>
          <w:szCs w:val="24"/>
          <w:lang w:val="en-US"/>
        </w:rPr>
        <w:t xml:space="preserve"> el anti-ADN </w:t>
      </w:r>
      <w:r>
        <w:rPr>
          <w:rFonts w:ascii="Arial" w:cs="Arial" w:hAnsi="Arial"/>
          <w:sz w:val="24"/>
          <w:szCs w:val="24"/>
          <w:lang w:val="en-US"/>
        </w:rPr>
        <w:t>nativo</w:t>
      </w:r>
      <w:r>
        <w:rPr>
          <w:rFonts w:ascii="Arial" w:cs="Arial" w:hAnsi="Arial"/>
          <w:sz w:val="24"/>
          <w:szCs w:val="24"/>
          <w:lang w:val="en-US"/>
        </w:rPr>
        <w:t xml:space="preserve">) y el factor reumatoide. Se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identificar</w:t>
      </w:r>
      <w:r>
        <w:rPr>
          <w:rFonts w:ascii="Arial" w:cs="Arial" w:hAnsi="Arial"/>
          <w:sz w:val="24"/>
          <w:szCs w:val="24"/>
          <w:lang w:val="en-US"/>
        </w:rPr>
        <w:t xml:space="preserve"> anticuerpos </w:t>
      </w:r>
      <w:r>
        <w:rPr>
          <w:rFonts w:ascii="Arial" w:cs="Arial" w:hAnsi="Arial"/>
          <w:sz w:val="24"/>
          <w:szCs w:val="24"/>
          <w:lang w:val="en-US"/>
        </w:rPr>
        <w:t>dirigidos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frente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</w:t>
      </w:r>
      <w:r>
        <w:rPr>
          <w:rFonts w:ascii="Arial" w:cs="Arial" w:hAnsi="Arial"/>
          <w:sz w:val="24"/>
          <w:szCs w:val="24"/>
          <w:lang w:val="en-US"/>
        </w:rPr>
        <w:t xml:space="preserve"> ARN </w:t>
      </w:r>
      <w:r>
        <w:rPr>
          <w:rFonts w:ascii="Arial" w:cs="Arial" w:hAnsi="Arial"/>
          <w:sz w:val="24"/>
          <w:szCs w:val="24"/>
          <w:lang w:val="en-US"/>
        </w:rPr>
        <w:t>específico</w:t>
      </w:r>
      <w:r>
        <w:rPr>
          <w:rFonts w:ascii="Arial" w:cs="Arial" w:hAnsi="Arial"/>
          <w:sz w:val="24"/>
          <w:szCs w:val="24"/>
          <w:lang w:val="en-US"/>
        </w:rPr>
        <w:t xml:space="preserve"> (TS1-ARN) que son </w:t>
      </w:r>
      <w:r>
        <w:rPr>
          <w:rFonts w:ascii="Arial" w:cs="Arial" w:hAnsi="Arial"/>
          <w:sz w:val="24"/>
          <w:szCs w:val="24"/>
          <w:lang w:val="en-US"/>
        </w:rPr>
        <w:t>indicadores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actividad</w:t>
      </w:r>
      <w:r>
        <w:rPr>
          <w:rFonts w:ascii="Arial" w:cs="Arial" w:hAnsi="Arial"/>
          <w:sz w:val="24"/>
          <w:szCs w:val="24"/>
          <w:lang w:val="en-US"/>
        </w:rPr>
        <w:t xml:space="preserve"> de la enfermedad y se </w:t>
      </w:r>
      <w:r>
        <w:rPr>
          <w:rFonts w:ascii="Arial" w:cs="Arial" w:hAnsi="Arial"/>
          <w:sz w:val="24"/>
          <w:szCs w:val="24"/>
          <w:lang w:val="en-US"/>
        </w:rPr>
        <w:t>asocian</w:t>
      </w:r>
      <w:r>
        <w:rPr>
          <w:rFonts w:ascii="Arial" w:cs="Arial" w:hAnsi="Arial"/>
          <w:sz w:val="24"/>
          <w:szCs w:val="24"/>
          <w:lang w:val="en-US"/>
        </w:rPr>
        <w:t xml:space="preserve"> a </w:t>
      </w:r>
      <w:r>
        <w:rPr>
          <w:rFonts w:ascii="Arial" w:cs="Arial" w:hAnsi="Arial"/>
          <w:sz w:val="24"/>
          <w:szCs w:val="24"/>
          <w:lang w:val="en-US"/>
        </w:rPr>
        <w:t>manifestacio</w:t>
      </w:r>
      <w:r>
        <w:rPr>
          <w:rFonts w:ascii="Arial" w:cs="Arial" w:hAnsi="Arial"/>
          <w:sz w:val="24"/>
          <w:szCs w:val="24"/>
          <w:lang w:val="en-US"/>
        </w:rPr>
        <w:t>nes</w:t>
      </w:r>
      <w:r>
        <w:rPr>
          <w:rFonts w:ascii="Arial" w:cs="Arial" w:hAnsi="Arial"/>
          <w:sz w:val="24"/>
          <w:szCs w:val="24"/>
          <w:lang w:val="en-US"/>
        </w:rPr>
        <w:t xml:space="preserve"> clínicas </w:t>
      </w:r>
      <w:r>
        <w:rPr>
          <w:rFonts w:ascii="Arial" w:cs="Arial" w:hAnsi="Arial"/>
          <w:sz w:val="24"/>
          <w:szCs w:val="24"/>
          <w:lang w:val="en-US"/>
        </w:rPr>
        <w:t>relacionadas</w:t>
      </w:r>
      <w:r>
        <w:rPr>
          <w:rFonts w:ascii="Arial" w:cs="Arial" w:hAnsi="Arial"/>
          <w:sz w:val="24"/>
          <w:szCs w:val="24"/>
          <w:lang w:val="en-US"/>
        </w:rPr>
        <w:t xml:space="preserve"> con el lupus, como </w:t>
      </w:r>
      <w:r>
        <w:rPr>
          <w:rFonts w:ascii="Arial" w:cs="Arial" w:hAnsi="Arial"/>
          <w:sz w:val="24"/>
          <w:szCs w:val="24"/>
          <w:lang w:val="en-US"/>
        </w:rPr>
        <w:t>nefropatía</w:t>
      </w:r>
      <w:r>
        <w:rPr>
          <w:rFonts w:ascii="Arial" w:cs="Arial" w:hAnsi="Arial"/>
          <w:sz w:val="24"/>
          <w:szCs w:val="24"/>
          <w:lang w:val="en-US"/>
        </w:rPr>
        <w:t xml:space="preserve"> y </w:t>
      </w:r>
      <w:r>
        <w:rPr>
          <w:rFonts w:ascii="Arial" w:cs="Arial" w:hAnsi="Arial"/>
          <w:sz w:val="24"/>
          <w:szCs w:val="24"/>
          <w:lang w:val="en-US"/>
        </w:rPr>
        <w:t>proteinuria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rFonts w:ascii="Arial" w:cs="Arial" w:hAnsi="Arial"/>
          <w:sz w:val="24"/>
          <w:szCs w:val="24"/>
          <w:lang w:val="en-US"/>
        </w:rPr>
        <w:t xml:space="preserve">A </w:t>
      </w:r>
      <w:r>
        <w:rPr>
          <w:rFonts w:ascii="Arial" w:cs="Arial" w:hAnsi="Arial"/>
          <w:sz w:val="24"/>
          <w:szCs w:val="24"/>
          <w:lang w:val="en-US"/>
        </w:rPr>
        <w:t>veces</w:t>
      </w:r>
      <w:r>
        <w:rPr>
          <w:rFonts w:ascii="Arial" w:cs="Arial" w:hAnsi="Arial"/>
          <w:sz w:val="24"/>
          <w:szCs w:val="24"/>
          <w:lang w:val="en-US"/>
        </w:rPr>
        <w:t xml:space="preserve"> se detectan anticuerpos </w:t>
      </w:r>
      <w:r>
        <w:rPr>
          <w:rFonts w:ascii="Arial" w:cs="Arial" w:hAnsi="Arial"/>
          <w:sz w:val="24"/>
          <w:szCs w:val="24"/>
          <w:lang w:val="en-US"/>
        </w:rPr>
        <w:t>antifosfolipídicos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También se puede </w:t>
      </w:r>
      <w:r>
        <w:rPr>
          <w:rFonts w:ascii="Arial" w:cs="Arial" w:hAnsi="Arial"/>
          <w:sz w:val="24"/>
          <w:szCs w:val="24"/>
          <w:lang w:val="en-US"/>
        </w:rPr>
        <w:t>hallar</w:t>
      </w:r>
      <w:r>
        <w:rPr>
          <w:rFonts w:ascii="Arial" w:cs="Arial" w:hAnsi="Arial"/>
          <w:sz w:val="24"/>
          <w:szCs w:val="24"/>
          <w:lang w:val="en-US"/>
        </w:rPr>
        <w:t xml:space="preserve"> hipergammaglobulinemia (por lo general intensa) e hipocomplementemia ligera o moderada.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</w:t>
      </w:r>
      <w:r>
        <w:rPr>
          <w:rFonts w:ascii="Arial" w:cs="Arial" w:hAnsi="Arial"/>
          <w:sz w:val="24"/>
          <w:szCs w:val="24"/>
          <w:lang w:val="en-US"/>
        </w:rPr>
        <w:t>Electromiografía</w:t>
      </w:r>
      <w:r>
        <w:rPr>
          <w:rFonts w:ascii="Arial" w:cs="Arial" w:hAnsi="Arial"/>
          <w:sz w:val="24"/>
          <w:szCs w:val="24"/>
          <w:lang w:val="en-US"/>
        </w:rPr>
        <w:t xml:space="preserve">: </w:t>
      </w:r>
      <w:r>
        <w:rPr>
          <w:rFonts w:ascii="Arial" w:cs="Arial" w:hAnsi="Arial"/>
          <w:sz w:val="24"/>
          <w:szCs w:val="24"/>
          <w:lang w:val="en-US"/>
        </w:rPr>
        <w:t>Muestra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típica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tríada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miopática</w:t>
      </w:r>
      <w:r>
        <w:rPr>
          <w:rFonts w:ascii="Arial" w:cs="Arial" w:hAnsi="Arial"/>
          <w:sz w:val="24"/>
          <w:szCs w:val="24"/>
          <w:lang w:val="en-US"/>
        </w:rPr>
        <w:t xml:space="preserve"> de los </w:t>
      </w:r>
      <w:r>
        <w:rPr>
          <w:rFonts w:ascii="Arial" w:cs="Arial" w:hAnsi="Arial"/>
          <w:sz w:val="24"/>
          <w:szCs w:val="24"/>
          <w:lang w:val="en-US"/>
        </w:rPr>
        <w:t>potenciales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acción</w:t>
      </w:r>
      <w:r>
        <w:rPr>
          <w:rFonts w:ascii="Arial" w:cs="Arial" w:hAnsi="Arial"/>
          <w:sz w:val="24"/>
          <w:szCs w:val="24"/>
          <w:lang w:val="en-US"/>
        </w:rPr>
        <w:t xml:space="preserve"> de la </w:t>
      </w:r>
      <w:r>
        <w:rPr>
          <w:rFonts w:ascii="Arial" w:cs="Arial" w:hAnsi="Arial"/>
          <w:sz w:val="24"/>
          <w:szCs w:val="24"/>
          <w:lang w:val="en-US"/>
        </w:rPr>
        <w:t>unidad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motora</w:t>
      </w:r>
      <w:r>
        <w:rPr>
          <w:rFonts w:ascii="Arial" w:cs="Arial" w:hAnsi="Arial"/>
          <w:sz w:val="24"/>
          <w:szCs w:val="24"/>
          <w:lang w:val="en-US"/>
        </w:rPr>
        <w:t>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Diagnóstico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>Diagnóstico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positivo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Para </w:t>
      </w:r>
      <w:r>
        <w:rPr>
          <w:rFonts w:ascii="Arial" w:cs="Arial" w:hAnsi="Arial"/>
          <w:sz w:val="24"/>
          <w:szCs w:val="24"/>
          <w:lang w:val="en-US"/>
        </w:rPr>
        <w:t>realizar</w:t>
      </w:r>
      <w:r>
        <w:rPr>
          <w:rFonts w:ascii="Arial" w:cs="Arial" w:hAnsi="Arial"/>
          <w:sz w:val="24"/>
          <w:szCs w:val="24"/>
          <w:lang w:val="en-US"/>
        </w:rPr>
        <w:t xml:space="preserve"> el </w:t>
      </w:r>
      <w:r>
        <w:rPr>
          <w:rFonts w:ascii="Arial" w:cs="Arial" w:hAnsi="Arial"/>
          <w:sz w:val="24"/>
          <w:szCs w:val="24"/>
          <w:lang w:val="en-US"/>
        </w:rPr>
        <w:t>diagnóstico</w:t>
      </w:r>
      <w:r>
        <w:rPr>
          <w:rFonts w:ascii="Arial" w:cs="Arial" w:hAnsi="Arial"/>
          <w:sz w:val="24"/>
          <w:szCs w:val="24"/>
          <w:lang w:val="en-US"/>
        </w:rPr>
        <w:t xml:space="preserve"> de la enfermedad se </w:t>
      </w:r>
      <w:r>
        <w:rPr>
          <w:rFonts w:ascii="Arial" w:cs="Arial" w:hAnsi="Arial"/>
          <w:sz w:val="24"/>
          <w:szCs w:val="24"/>
          <w:lang w:val="en-US"/>
        </w:rPr>
        <w:t>deben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tener</w:t>
      </w:r>
      <w:r>
        <w:rPr>
          <w:rFonts w:ascii="Arial" w:cs="Arial" w:hAnsi="Arial"/>
          <w:sz w:val="24"/>
          <w:szCs w:val="24"/>
          <w:lang w:val="en-US"/>
        </w:rPr>
        <w:t xml:space="preserve"> en </w:t>
      </w:r>
      <w:r>
        <w:rPr>
          <w:rFonts w:ascii="Arial" w:cs="Arial" w:hAnsi="Arial"/>
          <w:sz w:val="24"/>
          <w:szCs w:val="24"/>
          <w:lang w:val="en-US"/>
        </w:rPr>
        <w:t>cuenta</w:t>
      </w:r>
      <w:r>
        <w:rPr>
          <w:rFonts w:ascii="Arial" w:cs="Arial" w:hAnsi="Arial"/>
          <w:sz w:val="24"/>
          <w:szCs w:val="24"/>
          <w:lang w:val="en-US"/>
        </w:rPr>
        <w:t xml:space="preserve"> los </w:t>
      </w:r>
      <w:r>
        <w:rPr>
          <w:rFonts w:ascii="Arial" w:cs="Arial" w:hAnsi="Arial"/>
          <w:sz w:val="24"/>
          <w:szCs w:val="24"/>
          <w:lang w:val="en-US"/>
        </w:rPr>
        <w:t>criterios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diagnósticos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establecidos</w:t>
      </w:r>
      <w:r>
        <w:rPr>
          <w:rFonts w:ascii="Arial" w:cs="Arial" w:hAnsi="Arial"/>
          <w:sz w:val="24"/>
          <w:szCs w:val="24"/>
          <w:lang w:val="en-US"/>
        </w:rPr>
        <w:t xml:space="preserve"> por </w:t>
      </w:r>
      <w:r>
        <w:rPr>
          <w:rFonts w:ascii="Arial" w:cs="Arial" w:hAnsi="Arial"/>
          <w:sz w:val="24"/>
          <w:szCs w:val="24"/>
          <w:lang w:val="en-US"/>
        </w:rPr>
        <w:t>Alarcón-Se</w:t>
      </w:r>
      <w:r>
        <w:rPr>
          <w:rFonts w:ascii="Arial" w:cs="Arial" w:hAnsi="Arial"/>
          <w:sz w:val="24"/>
          <w:szCs w:val="24"/>
          <w:lang w:val="en-US"/>
        </w:rPr>
        <w:t>govia</w:t>
      </w:r>
      <w:r>
        <w:rPr>
          <w:rFonts w:ascii="Arial" w:cs="Arial" w:hAnsi="Arial"/>
          <w:sz w:val="24"/>
          <w:szCs w:val="24"/>
          <w:lang w:val="en-US"/>
        </w:rPr>
        <w:t xml:space="preserve"> (1987):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1. </w:t>
      </w:r>
      <w:r>
        <w:rPr>
          <w:rFonts w:ascii="Arial" w:cs="Arial" w:hAnsi="Arial"/>
          <w:sz w:val="24"/>
          <w:szCs w:val="24"/>
          <w:lang w:val="en-US"/>
        </w:rPr>
        <w:t>Criterio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serológico</w:t>
      </w:r>
      <w:r>
        <w:rPr>
          <w:rFonts w:ascii="Arial" w:cs="Arial" w:hAnsi="Arial"/>
          <w:sz w:val="24"/>
          <w:szCs w:val="24"/>
          <w:lang w:val="en-US"/>
        </w:rPr>
        <w:t xml:space="preserve">: Anticuerpos anti-U1-RNP </w:t>
      </w:r>
      <w:r>
        <w:rPr>
          <w:rFonts w:ascii="Arial" w:cs="Arial" w:hAnsi="Arial"/>
          <w:sz w:val="24"/>
          <w:szCs w:val="24"/>
          <w:lang w:val="en-US"/>
        </w:rPr>
        <w:t>positivos</w:t>
      </w:r>
      <w:r>
        <w:rPr>
          <w:rFonts w:ascii="Arial" w:cs="Arial" w:hAnsi="Arial"/>
          <w:sz w:val="24"/>
          <w:szCs w:val="24"/>
          <w:lang w:val="en-US"/>
        </w:rPr>
        <w:t xml:space="preserve"> con títulos en la </w:t>
      </w:r>
      <w:r>
        <w:rPr>
          <w:rFonts w:ascii="Arial" w:cs="Arial" w:hAnsi="Arial"/>
          <w:sz w:val="24"/>
          <w:szCs w:val="24"/>
          <w:lang w:val="en-US"/>
        </w:rPr>
        <w:t>hemaglutinación</w:t>
      </w:r>
      <w:r>
        <w:rPr>
          <w:rFonts w:ascii="Arial" w:cs="Arial" w:hAnsi="Arial"/>
          <w:sz w:val="24"/>
          <w:szCs w:val="24"/>
          <w:lang w:val="en-US"/>
        </w:rPr>
        <w:t xml:space="preserve"> &gt;1:1 600.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2. </w:t>
      </w:r>
      <w:r>
        <w:rPr>
          <w:rFonts w:ascii="Arial" w:cs="Arial" w:hAnsi="Arial"/>
          <w:sz w:val="24"/>
          <w:szCs w:val="24"/>
          <w:lang w:val="en-US"/>
        </w:rPr>
        <w:t>Criterios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clínicos</w:t>
      </w:r>
      <w:r>
        <w:rPr>
          <w:rFonts w:ascii="Arial" w:cs="Arial" w:hAnsi="Arial"/>
          <w:sz w:val="24"/>
          <w:szCs w:val="24"/>
          <w:lang w:val="en-US"/>
        </w:rPr>
        <w:t xml:space="preserve">: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a) Edema de las manos.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b) </w:t>
      </w:r>
      <w:r>
        <w:rPr>
          <w:rFonts w:ascii="Arial" w:cs="Arial" w:hAnsi="Arial"/>
          <w:sz w:val="24"/>
          <w:szCs w:val="24"/>
          <w:lang w:val="en-US"/>
        </w:rPr>
        <w:t>Sinovitis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c) Miositis.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d) Fenómeno de Raynaud.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e) </w:t>
      </w:r>
      <w:r>
        <w:rPr>
          <w:rFonts w:ascii="Arial" w:cs="Arial" w:hAnsi="Arial"/>
          <w:sz w:val="24"/>
          <w:szCs w:val="24"/>
          <w:lang w:val="en-US"/>
        </w:rPr>
        <w:t>Acroesclerosis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Requerimientos</w:t>
      </w:r>
      <w:r>
        <w:rPr>
          <w:rFonts w:ascii="Arial" w:cs="Arial" w:hAnsi="Arial"/>
          <w:sz w:val="24"/>
          <w:szCs w:val="24"/>
          <w:lang w:val="en-US"/>
        </w:rPr>
        <w:t>: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</w:t>
      </w:r>
      <w:r>
        <w:rPr>
          <w:rFonts w:ascii="Arial" w:cs="Arial" w:hAnsi="Arial"/>
          <w:sz w:val="24"/>
          <w:szCs w:val="24"/>
          <w:lang w:val="en-US"/>
        </w:rPr>
        <w:t>Criterio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serológico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Al menos 3 </w:t>
      </w:r>
      <w:r>
        <w:rPr>
          <w:rFonts w:ascii="Arial" w:cs="Arial" w:hAnsi="Arial"/>
          <w:sz w:val="24"/>
          <w:szCs w:val="24"/>
          <w:lang w:val="en-US"/>
        </w:rPr>
        <w:t>criterios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clínicos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‒ La asociación de edema de las manos, fenómeno de Raynaud y la </w:t>
      </w:r>
      <w:r>
        <w:rPr>
          <w:rFonts w:ascii="Arial" w:cs="Arial" w:hAnsi="Arial"/>
          <w:sz w:val="24"/>
          <w:szCs w:val="24"/>
          <w:lang w:val="en-US"/>
        </w:rPr>
        <w:t>acroesclerosis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requiere</w:t>
      </w:r>
      <w:r>
        <w:rPr>
          <w:rFonts w:ascii="Arial" w:cs="Arial" w:hAnsi="Arial"/>
          <w:sz w:val="24"/>
          <w:szCs w:val="24"/>
          <w:lang w:val="en-US"/>
        </w:rPr>
        <w:t xml:space="preserve"> al menos </w:t>
      </w:r>
      <w:r>
        <w:rPr>
          <w:rFonts w:ascii="Arial" w:cs="Arial" w:hAnsi="Arial"/>
          <w:sz w:val="24"/>
          <w:szCs w:val="24"/>
          <w:lang w:val="en-US"/>
        </w:rPr>
        <w:t>otro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criterio</w:t>
      </w:r>
      <w:r>
        <w:rPr>
          <w:rFonts w:ascii="Arial" w:cs="Arial" w:hAnsi="Arial"/>
          <w:sz w:val="24"/>
          <w:szCs w:val="24"/>
          <w:lang w:val="en-US"/>
        </w:rPr>
        <w:t xml:space="preserve"> más.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>Diagnóstico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diferencial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Se </w:t>
      </w:r>
      <w:r>
        <w:rPr>
          <w:rFonts w:ascii="Arial" w:cs="Arial" w:hAnsi="Arial"/>
          <w:sz w:val="24"/>
          <w:szCs w:val="24"/>
          <w:lang w:val="en-US"/>
        </w:rPr>
        <w:t>debe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establecer</w:t>
      </w:r>
      <w:r>
        <w:rPr>
          <w:rFonts w:ascii="Arial" w:cs="Arial" w:hAnsi="Arial"/>
          <w:sz w:val="24"/>
          <w:szCs w:val="24"/>
          <w:lang w:val="en-US"/>
        </w:rPr>
        <w:t xml:space="preserve"> con </w:t>
      </w:r>
      <w:r>
        <w:rPr>
          <w:rFonts w:ascii="Arial" w:cs="Arial" w:hAnsi="Arial"/>
          <w:sz w:val="24"/>
          <w:szCs w:val="24"/>
          <w:lang w:val="en-US"/>
        </w:rPr>
        <w:t>diversas</w:t>
      </w:r>
      <w:r>
        <w:rPr>
          <w:rFonts w:ascii="Arial" w:cs="Arial" w:hAnsi="Arial"/>
          <w:sz w:val="24"/>
          <w:szCs w:val="24"/>
          <w:lang w:val="en-US"/>
        </w:rPr>
        <w:t xml:space="preserve"> enfermedades </w:t>
      </w:r>
      <w:r>
        <w:rPr>
          <w:rFonts w:ascii="Arial" w:cs="Arial" w:hAnsi="Arial"/>
          <w:sz w:val="24"/>
          <w:szCs w:val="24"/>
          <w:lang w:val="en-US"/>
        </w:rPr>
        <w:t>como</w:t>
      </w:r>
      <w:r>
        <w:rPr>
          <w:rFonts w:ascii="Arial" w:cs="Arial" w:hAnsi="Arial"/>
          <w:sz w:val="24"/>
          <w:szCs w:val="24"/>
          <w:lang w:val="en-US"/>
        </w:rPr>
        <w:t xml:space="preserve"> LES, artritis reumatoide, </w:t>
      </w:r>
      <w:r>
        <w:rPr>
          <w:rFonts w:ascii="Arial" w:cs="Arial" w:hAnsi="Arial"/>
          <w:sz w:val="24"/>
          <w:szCs w:val="24"/>
          <w:lang w:val="en-US"/>
        </w:rPr>
        <w:t>esclerodermia</w:t>
      </w:r>
      <w:r>
        <w:rPr>
          <w:rFonts w:ascii="Arial" w:cs="Arial" w:hAnsi="Arial"/>
          <w:sz w:val="24"/>
          <w:szCs w:val="24"/>
          <w:lang w:val="en-US"/>
        </w:rPr>
        <w:t xml:space="preserve">, dermatomiositis, polimiositis, </w:t>
      </w:r>
      <w:r>
        <w:rPr>
          <w:rFonts w:ascii="Arial" w:cs="Arial" w:hAnsi="Arial"/>
          <w:sz w:val="24"/>
          <w:szCs w:val="24"/>
          <w:lang w:val="en-US"/>
        </w:rPr>
        <w:t>vasculitis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síndromes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mieloproliferativos</w:t>
      </w:r>
      <w:r>
        <w:rPr>
          <w:rFonts w:ascii="Arial" w:cs="Arial" w:hAnsi="Arial"/>
          <w:sz w:val="24"/>
          <w:szCs w:val="24"/>
          <w:lang w:val="en-US"/>
        </w:rPr>
        <w:t xml:space="preserve">, entre otras.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Tratamiento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Debido a la </w:t>
      </w:r>
      <w:r>
        <w:rPr>
          <w:rFonts w:ascii="Arial" w:cs="Arial" w:hAnsi="Arial"/>
          <w:sz w:val="24"/>
          <w:szCs w:val="24"/>
          <w:lang w:val="en-US"/>
        </w:rPr>
        <w:t>diversidad</w:t>
      </w:r>
      <w:r>
        <w:rPr>
          <w:rFonts w:ascii="Arial" w:cs="Arial" w:hAnsi="Arial"/>
          <w:sz w:val="24"/>
          <w:szCs w:val="24"/>
          <w:lang w:val="en-US"/>
        </w:rPr>
        <w:t xml:space="preserve"> de las manifestaciones clínicas y al </w:t>
      </w:r>
      <w:r>
        <w:rPr>
          <w:rFonts w:ascii="Arial" w:cs="Arial" w:hAnsi="Arial"/>
          <w:sz w:val="24"/>
          <w:szCs w:val="24"/>
          <w:lang w:val="en-US"/>
        </w:rPr>
        <w:t>curso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heterogéneo</w:t>
      </w:r>
      <w:r>
        <w:rPr>
          <w:rFonts w:ascii="Arial" w:cs="Arial" w:hAnsi="Arial"/>
          <w:sz w:val="24"/>
          <w:szCs w:val="24"/>
          <w:lang w:val="en-US"/>
        </w:rPr>
        <w:t xml:space="preserve"> de la enfermedad, el </w:t>
      </w:r>
      <w:r>
        <w:rPr>
          <w:rFonts w:ascii="Arial" w:cs="Arial" w:hAnsi="Arial"/>
          <w:sz w:val="24"/>
          <w:szCs w:val="24"/>
          <w:lang w:val="en-US"/>
        </w:rPr>
        <w:t>tratamiento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debe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individualizarse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considerando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gravedad</w:t>
      </w:r>
      <w:r>
        <w:rPr>
          <w:rFonts w:ascii="Arial" w:cs="Arial" w:hAnsi="Arial"/>
          <w:sz w:val="24"/>
          <w:szCs w:val="24"/>
          <w:lang w:val="en-US"/>
        </w:rPr>
        <w:t xml:space="preserve"> de la </w:t>
      </w:r>
      <w:r>
        <w:rPr>
          <w:rFonts w:ascii="Arial" w:cs="Arial" w:hAnsi="Arial"/>
          <w:sz w:val="24"/>
          <w:szCs w:val="24"/>
          <w:lang w:val="en-US"/>
        </w:rPr>
        <w:t>afección</w:t>
      </w:r>
      <w:r>
        <w:rPr>
          <w:rFonts w:ascii="Arial" w:cs="Arial" w:hAnsi="Arial"/>
          <w:sz w:val="24"/>
          <w:szCs w:val="24"/>
          <w:lang w:val="en-US"/>
        </w:rPr>
        <w:t xml:space="preserve"> y los </w:t>
      </w:r>
      <w:r>
        <w:rPr>
          <w:rFonts w:ascii="Arial" w:cs="Arial" w:hAnsi="Arial"/>
          <w:sz w:val="24"/>
          <w:szCs w:val="24"/>
          <w:lang w:val="en-US"/>
        </w:rPr>
        <w:t>órganos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dañados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1. En los casos </w:t>
      </w:r>
      <w:r>
        <w:rPr>
          <w:rFonts w:ascii="Arial" w:cs="Arial" w:hAnsi="Arial"/>
          <w:sz w:val="24"/>
          <w:szCs w:val="24"/>
          <w:lang w:val="en-US"/>
        </w:rPr>
        <w:t>leves</w:t>
      </w:r>
      <w:r>
        <w:rPr>
          <w:rFonts w:ascii="Arial" w:cs="Arial" w:hAnsi="Arial"/>
          <w:sz w:val="24"/>
          <w:szCs w:val="24"/>
          <w:lang w:val="en-US"/>
        </w:rPr>
        <w:t xml:space="preserve"> con manifestaciones </w:t>
      </w:r>
      <w:r>
        <w:rPr>
          <w:rFonts w:ascii="Arial" w:cs="Arial" w:hAnsi="Arial"/>
          <w:sz w:val="24"/>
          <w:szCs w:val="24"/>
          <w:lang w:val="en-US"/>
        </w:rPr>
        <w:t>inflamatorias</w:t>
      </w:r>
      <w:r>
        <w:rPr>
          <w:rFonts w:ascii="Arial" w:cs="Arial" w:hAnsi="Arial"/>
          <w:sz w:val="24"/>
          <w:szCs w:val="24"/>
          <w:lang w:val="en-US"/>
        </w:rPr>
        <w:t xml:space="preserve"> musculares hay que </w:t>
      </w:r>
      <w:r>
        <w:rPr>
          <w:rFonts w:ascii="Arial" w:cs="Arial" w:hAnsi="Arial"/>
          <w:sz w:val="24"/>
          <w:szCs w:val="24"/>
          <w:lang w:val="en-US"/>
        </w:rPr>
        <w:t>disminuir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actividad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física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hasta</w:t>
      </w:r>
      <w:r>
        <w:rPr>
          <w:rFonts w:ascii="Arial" w:cs="Arial" w:hAnsi="Arial"/>
          <w:sz w:val="24"/>
          <w:szCs w:val="24"/>
          <w:lang w:val="en-US"/>
        </w:rPr>
        <w:t xml:space="preserve"> que </w:t>
      </w:r>
      <w:r>
        <w:rPr>
          <w:rFonts w:ascii="Arial" w:cs="Arial" w:hAnsi="Arial"/>
          <w:sz w:val="24"/>
          <w:szCs w:val="24"/>
          <w:lang w:val="en-US"/>
        </w:rPr>
        <w:t>desaparezca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inflamación</w:t>
      </w:r>
      <w:r>
        <w:rPr>
          <w:rFonts w:ascii="Arial" w:cs="Arial" w:hAnsi="Arial"/>
          <w:sz w:val="24"/>
          <w:szCs w:val="24"/>
          <w:lang w:val="en-US"/>
        </w:rPr>
        <w:t xml:space="preserve"> y se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indicar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diversos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fármacos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2. Los </w:t>
      </w:r>
      <w:r>
        <w:rPr>
          <w:rFonts w:ascii="Arial" w:cs="Arial" w:hAnsi="Arial"/>
          <w:sz w:val="24"/>
          <w:szCs w:val="24"/>
          <w:lang w:val="en-US"/>
        </w:rPr>
        <w:t>antiinflamatorios</w:t>
      </w:r>
      <w:r>
        <w:rPr>
          <w:rFonts w:ascii="Arial" w:cs="Arial" w:hAnsi="Arial"/>
          <w:sz w:val="24"/>
          <w:szCs w:val="24"/>
          <w:lang w:val="en-US"/>
        </w:rPr>
        <w:t xml:space="preserve"> no </w:t>
      </w:r>
      <w:r>
        <w:rPr>
          <w:rFonts w:ascii="Arial" w:cs="Arial" w:hAnsi="Arial"/>
          <w:sz w:val="24"/>
          <w:szCs w:val="24"/>
          <w:lang w:val="en-US"/>
        </w:rPr>
        <w:t>esteroideos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constituyen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primera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línea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tratamiento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3. </w:t>
      </w:r>
      <w:r>
        <w:rPr>
          <w:rFonts w:ascii="Arial" w:cs="Arial" w:hAnsi="Arial"/>
          <w:sz w:val="24"/>
          <w:szCs w:val="24"/>
          <w:lang w:val="en-US"/>
        </w:rPr>
        <w:t>Otra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alternativa</w:t>
      </w:r>
      <w:r>
        <w:rPr>
          <w:rFonts w:ascii="Arial" w:cs="Arial" w:hAnsi="Arial"/>
          <w:sz w:val="24"/>
          <w:szCs w:val="24"/>
          <w:lang w:val="en-US"/>
        </w:rPr>
        <w:t xml:space="preserve"> son los </w:t>
      </w:r>
      <w:r>
        <w:rPr>
          <w:rFonts w:ascii="Arial" w:cs="Arial" w:hAnsi="Arial"/>
          <w:sz w:val="24"/>
          <w:szCs w:val="24"/>
          <w:lang w:val="en-US"/>
        </w:rPr>
        <w:t>antipalúdicos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como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hidroxicloro</w:t>
      </w:r>
      <w:r>
        <w:rPr>
          <w:rFonts w:ascii="Arial" w:cs="Arial" w:hAnsi="Arial"/>
          <w:sz w:val="24"/>
          <w:szCs w:val="24"/>
          <w:lang w:val="en-US"/>
        </w:rPr>
        <w:t>quina</w:t>
      </w:r>
      <w:r>
        <w:rPr>
          <w:rFonts w:ascii="Arial" w:cs="Arial" w:hAnsi="Arial"/>
          <w:sz w:val="24"/>
          <w:szCs w:val="24"/>
          <w:lang w:val="en-US"/>
        </w:rPr>
        <w:t xml:space="preserve"> a una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200-400 mg/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 y en algunos casos hay que </w:t>
      </w:r>
      <w:r>
        <w:rPr>
          <w:rFonts w:ascii="Arial" w:cs="Arial" w:hAnsi="Arial"/>
          <w:sz w:val="24"/>
          <w:szCs w:val="24"/>
          <w:lang w:val="en-US"/>
        </w:rPr>
        <w:t>asociar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quinacrina</w:t>
      </w:r>
      <w:r>
        <w:rPr>
          <w:rFonts w:ascii="Arial" w:cs="Arial" w:hAnsi="Arial"/>
          <w:sz w:val="24"/>
          <w:szCs w:val="24"/>
          <w:lang w:val="en-US"/>
        </w:rPr>
        <w:t xml:space="preserve"> a una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100 mg/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4. Los </w:t>
      </w:r>
      <w:r>
        <w:rPr>
          <w:rFonts w:ascii="Arial" w:cs="Arial" w:hAnsi="Arial"/>
          <w:sz w:val="24"/>
          <w:szCs w:val="24"/>
          <w:lang w:val="en-US"/>
        </w:rPr>
        <w:t>esteroides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constituyen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otra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línea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tratamiento</w:t>
      </w:r>
      <w:r>
        <w:rPr>
          <w:rFonts w:ascii="Arial" w:cs="Arial" w:hAnsi="Arial"/>
          <w:sz w:val="24"/>
          <w:szCs w:val="24"/>
          <w:lang w:val="en-US"/>
        </w:rPr>
        <w:t xml:space="preserve"> con la </w:t>
      </w:r>
      <w:r>
        <w:rPr>
          <w:rFonts w:ascii="Arial" w:cs="Arial" w:hAnsi="Arial"/>
          <w:sz w:val="24"/>
          <w:szCs w:val="24"/>
          <w:lang w:val="en-US"/>
        </w:rPr>
        <w:t>finalidad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inducir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remisión</w:t>
      </w:r>
      <w:r>
        <w:rPr>
          <w:rFonts w:ascii="Arial" w:cs="Arial" w:hAnsi="Arial"/>
          <w:sz w:val="24"/>
          <w:szCs w:val="24"/>
          <w:lang w:val="en-US"/>
        </w:rPr>
        <w:t xml:space="preserve">; se </w:t>
      </w:r>
      <w:r>
        <w:rPr>
          <w:rFonts w:ascii="Arial" w:cs="Arial" w:hAnsi="Arial"/>
          <w:sz w:val="24"/>
          <w:szCs w:val="24"/>
          <w:lang w:val="en-US"/>
        </w:rPr>
        <w:t>comienza</w:t>
      </w:r>
      <w:r>
        <w:rPr>
          <w:rFonts w:ascii="Arial" w:cs="Arial" w:hAnsi="Arial"/>
          <w:sz w:val="24"/>
          <w:szCs w:val="24"/>
          <w:lang w:val="en-US"/>
        </w:rPr>
        <w:t xml:space="preserve"> con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altas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metilprednisolona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intravenosa</w:t>
      </w:r>
      <w:r>
        <w:rPr>
          <w:rFonts w:ascii="Arial" w:cs="Arial" w:hAnsi="Arial"/>
          <w:sz w:val="24"/>
          <w:szCs w:val="24"/>
          <w:lang w:val="en-US"/>
        </w:rPr>
        <w:t xml:space="preserve"> de 250-500 mg/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durante</w:t>
      </w:r>
      <w:r>
        <w:rPr>
          <w:rFonts w:ascii="Arial" w:cs="Arial" w:hAnsi="Arial"/>
          <w:sz w:val="24"/>
          <w:szCs w:val="24"/>
          <w:lang w:val="en-US"/>
        </w:rPr>
        <w:t xml:space="preserve"> 3 </w:t>
      </w:r>
      <w:r>
        <w:rPr>
          <w:rFonts w:ascii="Arial" w:cs="Arial" w:hAnsi="Arial"/>
          <w:sz w:val="24"/>
          <w:szCs w:val="24"/>
          <w:lang w:val="en-US"/>
        </w:rPr>
        <w:t>días</w:t>
      </w:r>
      <w:r>
        <w:rPr>
          <w:rFonts w:ascii="Arial" w:cs="Arial" w:hAnsi="Arial"/>
          <w:sz w:val="24"/>
          <w:szCs w:val="24"/>
          <w:lang w:val="en-US"/>
        </w:rPr>
        <w:t xml:space="preserve"> o 30-60 mg/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prednisona</w:t>
      </w:r>
      <w:r>
        <w:rPr>
          <w:rFonts w:ascii="Arial" w:cs="Arial" w:hAnsi="Arial"/>
          <w:sz w:val="24"/>
          <w:szCs w:val="24"/>
          <w:lang w:val="en-US"/>
        </w:rPr>
        <w:t xml:space="preserve"> oral o su </w:t>
      </w:r>
      <w:r>
        <w:rPr>
          <w:rFonts w:ascii="Arial" w:cs="Arial" w:hAnsi="Arial"/>
          <w:sz w:val="24"/>
          <w:szCs w:val="24"/>
          <w:lang w:val="en-US"/>
        </w:rPr>
        <w:t>equivalente</w:t>
      </w:r>
      <w:r>
        <w:rPr>
          <w:rFonts w:ascii="Arial" w:cs="Arial" w:hAnsi="Arial"/>
          <w:sz w:val="24"/>
          <w:szCs w:val="24"/>
          <w:lang w:val="en-US"/>
        </w:rPr>
        <w:t xml:space="preserve">, </w:t>
      </w:r>
      <w:r>
        <w:rPr>
          <w:rFonts w:ascii="Arial" w:cs="Arial" w:hAnsi="Arial"/>
          <w:sz w:val="24"/>
          <w:szCs w:val="24"/>
          <w:lang w:val="en-US"/>
        </w:rPr>
        <w:t>hasta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normalización</w:t>
      </w:r>
      <w:r>
        <w:rPr>
          <w:rFonts w:ascii="Arial" w:cs="Arial" w:hAnsi="Arial"/>
          <w:sz w:val="24"/>
          <w:szCs w:val="24"/>
          <w:lang w:val="en-US"/>
        </w:rPr>
        <w:t xml:space="preserve"> de las </w:t>
      </w:r>
      <w:r>
        <w:rPr>
          <w:rFonts w:ascii="Arial" w:cs="Arial" w:hAnsi="Arial"/>
          <w:sz w:val="24"/>
          <w:szCs w:val="24"/>
          <w:lang w:val="en-US"/>
        </w:rPr>
        <w:t>enzimas</w:t>
      </w:r>
      <w:r>
        <w:rPr>
          <w:rFonts w:ascii="Arial" w:cs="Arial" w:hAnsi="Arial"/>
          <w:sz w:val="24"/>
          <w:szCs w:val="24"/>
          <w:lang w:val="en-US"/>
        </w:rPr>
        <w:t xml:space="preserve"> y la </w:t>
      </w:r>
      <w:r>
        <w:rPr>
          <w:rFonts w:ascii="Arial" w:cs="Arial" w:hAnsi="Arial"/>
          <w:sz w:val="24"/>
          <w:szCs w:val="24"/>
          <w:lang w:val="en-US"/>
        </w:rPr>
        <w:t>mejoría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clínica</w:t>
      </w:r>
      <w:r>
        <w:rPr>
          <w:rFonts w:ascii="Arial" w:cs="Arial" w:hAnsi="Arial"/>
          <w:sz w:val="24"/>
          <w:szCs w:val="24"/>
          <w:lang w:val="en-US"/>
        </w:rPr>
        <w:t xml:space="preserve">. En ocasiones los </w:t>
      </w:r>
      <w:r>
        <w:rPr>
          <w:rFonts w:ascii="Arial" w:cs="Arial" w:hAnsi="Arial"/>
          <w:sz w:val="24"/>
          <w:szCs w:val="24"/>
          <w:lang w:val="en-US"/>
        </w:rPr>
        <w:t>enfermos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responden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adecuadamente</w:t>
      </w:r>
      <w:r>
        <w:rPr>
          <w:rFonts w:ascii="Arial" w:cs="Arial" w:hAnsi="Arial"/>
          <w:sz w:val="24"/>
          <w:szCs w:val="24"/>
          <w:lang w:val="en-US"/>
        </w:rPr>
        <w:t xml:space="preserve"> a la </w:t>
      </w:r>
      <w:r>
        <w:rPr>
          <w:rFonts w:ascii="Arial" w:cs="Arial" w:hAnsi="Arial"/>
          <w:sz w:val="24"/>
          <w:szCs w:val="24"/>
          <w:lang w:val="en-US"/>
        </w:rPr>
        <w:t>prednisona</w:t>
      </w:r>
      <w:r>
        <w:rPr>
          <w:rFonts w:ascii="Arial" w:cs="Arial" w:hAnsi="Arial"/>
          <w:sz w:val="24"/>
          <w:szCs w:val="24"/>
          <w:lang w:val="en-US"/>
        </w:rPr>
        <w:t xml:space="preserve"> con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15-30 mg </w:t>
      </w:r>
      <w:r>
        <w:rPr>
          <w:rFonts w:ascii="Arial" w:cs="Arial" w:hAnsi="Arial"/>
          <w:sz w:val="24"/>
          <w:szCs w:val="24"/>
          <w:lang w:val="en-US"/>
        </w:rPr>
        <w:t>diarios</w:t>
      </w:r>
      <w:r>
        <w:rPr>
          <w:rFonts w:ascii="Arial" w:cs="Arial" w:hAnsi="Arial"/>
          <w:sz w:val="24"/>
          <w:szCs w:val="24"/>
          <w:lang w:val="en-US"/>
        </w:rPr>
        <w:t xml:space="preserve">. Se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llegar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emplear</w:t>
      </w:r>
      <w:r>
        <w:rPr>
          <w:rFonts w:ascii="Arial" w:cs="Arial" w:hAnsi="Arial"/>
          <w:sz w:val="24"/>
          <w:szCs w:val="24"/>
          <w:lang w:val="en-US"/>
        </w:rPr>
        <w:t xml:space="preserve"> los </w:t>
      </w:r>
      <w:r>
        <w:rPr>
          <w:rFonts w:ascii="Arial" w:cs="Arial" w:hAnsi="Arial"/>
          <w:sz w:val="24"/>
          <w:szCs w:val="24"/>
          <w:lang w:val="en-US"/>
        </w:rPr>
        <w:t>inmunosupresores</w:t>
      </w:r>
      <w:r>
        <w:rPr>
          <w:rFonts w:ascii="Arial" w:cs="Arial" w:hAnsi="Arial"/>
          <w:sz w:val="24"/>
          <w:szCs w:val="24"/>
          <w:lang w:val="en-US"/>
        </w:rPr>
        <w:t xml:space="preserve"> y la </w:t>
      </w:r>
      <w:r>
        <w:rPr>
          <w:rFonts w:ascii="Arial" w:cs="Arial" w:hAnsi="Arial"/>
          <w:sz w:val="24"/>
          <w:szCs w:val="24"/>
          <w:lang w:val="en-US"/>
        </w:rPr>
        <w:t>inmunoglobulina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intra</w:t>
      </w:r>
      <w:r>
        <w:rPr>
          <w:rFonts w:ascii="Arial" w:cs="Arial" w:hAnsi="Arial"/>
          <w:sz w:val="24"/>
          <w:szCs w:val="24"/>
          <w:lang w:val="en-US"/>
        </w:rPr>
        <w:t>venosa</w:t>
      </w:r>
      <w:r>
        <w:rPr>
          <w:rFonts w:ascii="Arial" w:cs="Arial" w:hAnsi="Arial"/>
          <w:sz w:val="24"/>
          <w:szCs w:val="24"/>
          <w:lang w:val="en-US"/>
        </w:rPr>
        <w:t xml:space="preserve">. 5. En los </w:t>
      </w:r>
      <w:r>
        <w:rPr>
          <w:rFonts w:ascii="Arial" w:cs="Arial" w:hAnsi="Arial"/>
          <w:sz w:val="24"/>
          <w:szCs w:val="24"/>
          <w:lang w:val="en-US"/>
        </w:rPr>
        <w:t>pacientes</w:t>
      </w:r>
      <w:r>
        <w:rPr>
          <w:rFonts w:ascii="Arial" w:cs="Arial" w:hAnsi="Arial"/>
          <w:sz w:val="24"/>
          <w:szCs w:val="24"/>
          <w:lang w:val="en-US"/>
        </w:rPr>
        <w:t xml:space="preserve"> con miositis </w:t>
      </w:r>
      <w:r>
        <w:rPr>
          <w:rFonts w:ascii="Arial" w:cs="Arial" w:hAnsi="Arial"/>
          <w:sz w:val="24"/>
          <w:szCs w:val="24"/>
          <w:lang w:val="en-US"/>
        </w:rPr>
        <w:t>estable</w:t>
      </w:r>
      <w:r>
        <w:rPr>
          <w:rFonts w:ascii="Arial" w:cs="Arial" w:hAnsi="Arial"/>
          <w:sz w:val="24"/>
          <w:szCs w:val="24"/>
          <w:lang w:val="en-US"/>
        </w:rPr>
        <w:t xml:space="preserve">, el </w:t>
      </w:r>
      <w:r>
        <w:rPr>
          <w:rFonts w:ascii="Arial" w:cs="Arial" w:hAnsi="Arial"/>
          <w:sz w:val="24"/>
          <w:szCs w:val="24"/>
          <w:lang w:val="en-US"/>
        </w:rPr>
        <w:t>entrenamiento</w:t>
      </w:r>
      <w:r>
        <w:rPr>
          <w:rFonts w:ascii="Arial" w:cs="Arial" w:hAnsi="Arial"/>
          <w:sz w:val="24"/>
          <w:szCs w:val="24"/>
          <w:lang w:val="en-US"/>
        </w:rPr>
        <w:t xml:space="preserve"> muscular con </w:t>
      </w:r>
      <w:r>
        <w:rPr>
          <w:rFonts w:ascii="Arial" w:cs="Arial" w:hAnsi="Arial"/>
          <w:sz w:val="24"/>
          <w:szCs w:val="24"/>
          <w:lang w:val="en-US"/>
        </w:rPr>
        <w:t>ejercicios</w:t>
      </w:r>
      <w:r>
        <w:rPr>
          <w:rFonts w:ascii="Arial" w:cs="Arial" w:hAnsi="Arial"/>
          <w:sz w:val="24"/>
          <w:szCs w:val="24"/>
          <w:lang w:val="en-US"/>
        </w:rPr>
        <w:t xml:space="preserve"> contra </w:t>
      </w:r>
      <w:r>
        <w:rPr>
          <w:rFonts w:ascii="Arial" w:cs="Arial" w:hAnsi="Arial"/>
          <w:sz w:val="24"/>
          <w:szCs w:val="24"/>
          <w:lang w:val="en-US"/>
        </w:rPr>
        <w:t>resistencia</w:t>
      </w:r>
      <w:r>
        <w:rPr>
          <w:rFonts w:ascii="Arial" w:cs="Arial" w:hAnsi="Arial"/>
          <w:sz w:val="24"/>
          <w:szCs w:val="24"/>
          <w:lang w:val="en-US"/>
        </w:rPr>
        <w:t xml:space="preserve"> es </w:t>
      </w:r>
      <w:r>
        <w:rPr>
          <w:rFonts w:ascii="Arial" w:cs="Arial" w:hAnsi="Arial"/>
          <w:sz w:val="24"/>
          <w:szCs w:val="24"/>
          <w:lang w:val="en-US"/>
        </w:rPr>
        <w:t>seguro</w:t>
      </w:r>
      <w:r>
        <w:rPr>
          <w:rFonts w:ascii="Arial" w:cs="Arial" w:hAnsi="Arial"/>
          <w:sz w:val="24"/>
          <w:szCs w:val="24"/>
          <w:lang w:val="en-US"/>
        </w:rPr>
        <w:t xml:space="preserve">, no </w:t>
      </w:r>
      <w:r>
        <w:rPr>
          <w:rFonts w:ascii="Arial" w:cs="Arial" w:hAnsi="Arial"/>
          <w:sz w:val="24"/>
          <w:szCs w:val="24"/>
          <w:lang w:val="en-US"/>
        </w:rPr>
        <w:t>reactiva</w:t>
      </w:r>
      <w:r>
        <w:rPr>
          <w:rFonts w:ascii="Arial" w:cs="Arial" w:hAnsi="Arial"/>
          <w:sz w:val="24"/>
          <w:szCs w:val="24"/>
          <w:lang w:val="en-US"/>
        </w:rPr>
        <w:t xml:space="preserve"> la enfermedad y </w:t>
      </w:r>
      <w:r>
        <w:rPr>
          <w:rFonts w:ascii="Arial" w:cs="Arial" w:hAnsi="Arial"/>
          <w:sz w:val="24"/>
          <w:szCs w:val="24"/>
          <w:lang w:val="en-US"/>
        </w:rPr>
        <w:t>mejora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función</w:t>
      </w:r>
      <w:r>
        <w:rPr>
          <w:rFonts w:ascii="Arial" w:cs="Arial" w:hAnsi="Arial"/>
          <w:sz w:val="24"/>
          <w:szCs w:val="24"/>
          <w:lang w:val="en-US"/>
        </w:rPr>
        <w:t xml:space="preserve"> muscular.</w:t>
      </w:r>
      <w:r>
        <w:rPr>
          <w:rFonts w:ascii="Arial" w:cs="Arial" w:hAnsi="Arial"/>
          <w:sz w:val="24"/>
          <w:szCs w:val="24"/>
          <w:lang w:val="en-US"/>
        </w:rPr>
        <w:cr/>
      </w:r>
      <w:r>
        <w:rPr>
          <w:rFonts w:ascii="Arial" w:cs="Arial" w:hAnsi="Arial"/>
          <w:sz w:val="24"/>
          <w:szCs w:val="24"/>
          <w:lang w:val="en-US"/>
        </w:rPr>
        <w:t xml:space="preserve">6. En los </w:t>
      </w:r>
      <w:r>
        <w:rPr>
          <w:rFonts w:ascii="Arial" w:cs="Arial" w:hAnsi="Arial"/>
          <w:sz w:val="24"/>
          <w:szCs w:val="24"/>
          <w:lang w:val="en-US"/>
        </w:rPr>
        <w:t>pacientes</w:t>
      </w:r>
      <w:r>
        <w:rPr>
          <w:rFonts w:ascii="Arial" w:cs="Arial" w:hAnsi="Arial"/>
          <w:sz w:val="24"/>
          <w:szCs w:val="24"/>
          <w:lang w:val="en-US"/>
        </w:rPr>
        <w:t xml:space="preserve"> con manifestaciones </w:t>
      </w:r>
      <w:r>
        <w:rPr>
          <w:rFonts w:ascii="Arial" w:cs="Arial" w:hAnsi="Arial"/>
          <w:sz w:val="24"/>
          <w:szCs w:val="24"/>
          <w:lang w:val="en-US"/>
        </w:rPr>
        <w:t>extramusculares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están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indicados</w:t>
      </w:r>
      <w:r>
        <w:rPr>
          <w:rFonts w:ascii="Arial" w:cs="Arial" w:hAnsi="Arial"/>
          <w:sz w:val="24"/>
          <w:szCs w:val="24"/>
          <w:lang w:val="en-US"/>
        </w:rPr>
        <w:t xml:space="preserve"> los </w:t>
      </w:r>
      <w:r>
        <w:rPr>
          <w:rFonts w:ascii="Arial" w:cs="Arial" w:hAnsi="Arial"/>
          <w:sz w:val="24"/>
          <w:szCs w:val="24"/>
          <w:lang w:val="en-US"/>
        </w:rPr>
        <w:t>inmunosupresores</w:t>
      </w:r>
      <w:r>
        <w:rPr>
          <w:rFonts w:ascii="Arial" w:cs="Arial" w:hAnsi="Arial"/>
          <w:sz w:val="24"/>
          <w:szCs w:val="24"/>
          <w:lang w:val="en-US"/>
        </w:rPr>
        <w:t xml:space="preserve">. El </w:t>
      </w:r>
      <w:r>
        <w:rPr>
          <w:rFonts w:ascii="Arial" w:cs="Arial" w:hAnsi="Arial"/>
          <w:sz w:val="24"/>
          <w:szCs w:val="24"/>
          <w:lang w:val="en-US"/>
        </w:rPr>
        <w:t>methotrexato</w:t>
      </w:r>
      <w:r>
        <w:rPr>
          <w:rFonts w:ascii="Arial" w:cs="Arial" w:hAnsi="Arial"/>
          <w:sz w:val="24"/>
          <w:szCs w:val="24"/>
          <w:lang w:val="en-US"/>
        </w:rPr>
        <w:t xml:space="preserve"> oral o intramuscular a una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7</w:t>
      </w:r>
      <w:r>
        <w:rPr>
          <w:rFonts w:ascii="Arial" w:cs="Arial" w:hAnsi="Arial"/>
          <w:sz w:val="24"/>
          <w:szCs w:val="24"/>
          <w:lang w:val="en-US"/>
        </w:rPr>
        <w:t>,5</w:t>
      </w:r>
      <w:r>
        <w:rPr>
          <w:rFonts w:ascii="Arial" w:cs="Arial" w:hAnsi="Arial"/>
          <w:sz w:val="24"/>
          <w:szCs w:val="24"/>
          <w:lang w:val="en-US"/>
        </w:rPr>
        <w:t xml:space="preserve">-10 mg </w:t>
      </w:r>
      <w:r>
        <w:rPr>
          <w:rFonts w:ascii="Arial" w:cs="Arial" w:hAnsi="Arial"/>
          <w:sz w:val="24"/>
          <w:szCs w:val="24"/>
          <w:lang w:val="en-US"/>
        </w:rPr>
        <w:t>semanal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controla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actividad</w:t>
      </w:r>
      <w:r>
        <w:rPr>
          <w:rFonts w:ascii="Arial" w:cs="Arial" w:hAnsi="Arial"/>
          <w:sz w:val="24"/>
          <w:szCs w:val="24"/>
          <w:lang w:val="en-US"/>
        </w:rPr>
        <w:t xml:space="preserve"> de la enfermedad y </w:t>
      </w:r>
      <w:r>
        <w:rPr>
          <w:rFonts w:ascii="Arial" w:cs="Arial" w:hAnsi="Arial"/>
          <w:sz w:val="24"/>
          <w:szCs w:val="24"/>
          <w:lang w:val="en-US"/>
        </w:rPr>
        <w:t>permite</w:t>
      </w:r>
      <w:r>
        <w:rPr>
          <w:rFonts w:ascii="Arial" w:cs="Arial" w:hAnsi="Arial"/>
          <w:sz w:val="24"/>
          <w:szCs w:val="24"/>
          <w:lang w:val="en-US"/>
        </w:rPr>
        <w:t xml:space="preserve"> una </w:t>
      </w:r>
      <w:r>
        <w:rPr>
          <w:rFonts w:ascii="Arial" w:cs="Arial" w:hAnsi="Arial"/>
          <w:sz w:val="24"/>
          <w:szCs w:val="24"/>
          <w:lang w:val="en-US"/>
        </w:rPr>
        <w:t>disminución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rápida</w:t>
      </w:r>
      <w:r>
        <w:rPr>
          <w:rFonts w:ascii="Arial" w:cs="Arial" w:hAnsi="Arial"/>
          <w:sz w:val="24"/>
          <w:szCs w:val="24"/>
          <w:lang w:val="en-US"/>
        </w:rPr>
        <w:t xml:space="preserve"> de la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</w:t>
      </w:r>
      <w:r>
        <w:rPr>
          <w:rFonts w:ascii="Arial" w:cs="Arial" w:hAnsi="Arial"/>
          <w:sz w:val="24"/>
          <w:szCs w:val="24"/>
          <w:lang w:val="en-US"/>
        </w:rPr>
        <w:t>esteroides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  <w:r>
        <w:rPr>
          <w:rFonts w:ascii="Arial" w:cs="Arial" w:hAnsi="Arial"/>
          <w:sz w:val="24"/>
          <w:szCs w:val="24"/>
          <w:lang w:val="en-US"/>
        </w:rPr>
        <w:t xml:space="preserve">En </w:t>
      </w:r>
      <w:r>
        <w:rPr>
          <w:rFonts w:ascii="Arial" w:cs="Arial" w:hAnsi="Arial"/>
          <w:sz w:val="24"/>
          <w:szCs w:val="24"/>
          <w:lang w:val="en-US"/>
        </w:rPr>
        <w:t>caso</w:t>
      </w:r>
      <w:r>
        <w:rPr>
          <w:rFonts w:ascii="Arial" w:cs="Arial" w:hAnsi="Arial"/>
          <w:sz w:val="24"/>
          <w:szCs w:val="24"/>
          <w:lang w:val="en-US"/>
        </w:rPr>
        <w:t xml:space="preserve"> de no </w:t>
      </w:r>
      <w:r>
        <w:rPr>
          <w:rFonts w:ascii="Arial" w:cs="Arial" w:hAnsi="Arial"/>
          <w:sz w:val="24"/>
          <w:szCs w:val="24"/>
          <w:lang w:val="en-US"/>
        </w:rPr>
        <w:t>conseguir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remisión</w:t>
      </w:r>
      <w:r>
        <w:rPr>
          <w:rFonts w:ascii="Arial" w:cs="Arial" w:hAnsi="Arial"/>
          <w:sz w:val="24"/>
          <w:szCs w:val="24"/>
          <w:lang w:val="en-US"/>
        </w:rPr>
        <w:t xml:space="preserve">, se puede </w:t>
      </w:r>
      <w:r>
        <w:rPr>
          <w:rFonts w:ascii="Arial" w:cs="Arial" w:hAnsi="Arial"/>
          <w:sz w:val="24"/>
          <w:szCs w:val="24"/>
          <w:lang w:val="en-US"/>
        </w:rPr>
        <w:t>añadir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azatioprina</w:t>
      </w:r>
      <w:r>
        <w:rPr>
          <w:rFonts w:ascii="Arial" w:cs="Arial" w:hAnsi="Arial"/>
          <w:sz w:val="24"/>
          <w:szCs w:val="24"/>
          <w:lang w:val="en-US"/>
        </w:rPr>
        <w:t xml:space="preserve"> oral a </w:t>
      </w:r>
      <w:r>
        <w:rPr>
          <w:rFonts w:ascii="Arial" w:cs="Arial" w:hAnsi="Arial"/>
          <w:sz w:val="24"/>
          <w:szCs w:val="24"/>
          <w:lang w:val="en-US"/>
        </w:rPr>
        <w:t>razón</w:t>
      </w:r>
      <w:r>
        <w:rPr>
          <w:rFonts w:ascii="Arial" w:cs="Arial" w:hAnsi="Arial"/>
          <w:sz w:val="24"/>
          <w:szCs w:val="24"/>
          <w:lang w:val="en-US"/>
        </w:rPr>
        <w:t xml:space="preserve"> de 2 mg/kg/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 o </w:t>
      </w:r>
      <w:r>
        <w:rPr>
          <w:rFonts w:ascii="Arial" w:cs="Arial" w:hAnsi="Arial"/>
          <w:sz w:val="24"/>
          <w:szCs w:val="24"/>
          <w:lang w:val="en-US"/>
        </w:rPr>
        <w:t>ciclosporina</w:t>
      </w:r>
      <w:r>
        <w:rPr>
          <w:rFonts w:ascii="Arial" w:cs="Arial" w:hAnsi="Arial"/>
          <w:sz w:val="24"/>
          <w:szCs w:val="24"/>
          <w:lang w:val="en-US"/>
        </w:rPr>
        <w:t xml:space="preserve"> A por </w:t>
      </w:r>
      <w:r>
        <w:rPr>
          <w:rFonts w:ascii="Arial" w:cs="Arial" w:hAnsi="Arial"/>
          <w:sz w:val="24"/>
          <w:szCs w:val="24"/>
          <w:lang w:val="en-US"/>
        </w:rPr>
        <w:t>vía</w:t>
      </w:r>
      <w:r>
        <w:rPr>
          <w:rFonts w:ascii="Arial" w:cs="Arial" w:hAnsi="Arial"/>
          <w:sz w:val="24"/>
          <w:szCs w:val="24"/>
          <w:lang w:val="en-US"/>
        </w:rPr>
        <w:t xml:space="preserve"> oral </w:t>
      </w:r>
      <w:r>
        <w:rPr>
          <w:rFonts w:ascii="Arial" w:cs="Arial" w:hAnsi="Arial"/>
          <w:sz w:val="24"/>
          <w:szCs w:val="24"/>
          <w:lang w:val="en-US"/>
        </w:rPr>
        <w:t>hasta</w:t>
      </w:r>
      <w:r>
        <w:rPr>
          <w:rFonts w:ascii="Arial" w:cs="Arial" w:hAnsi="Arial"/>
          <w:sz w:val="24"/>
          <w:szCs w:val="24"/>
          <w:lang w:val="en-US"/>
        </w:rPr>
        <w:t xml:space="preserve"> una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5 mg/kg/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>.</w:t>
      </w:r>
      <w:r>
        <w:rPr>
          <w:rFonts w:ascii="Arial" w:cs="Arial" w:hAnsi="Arial"/>
          <w:sz w:val="24"/>
          <w:szCs w:val="24"/>
          <w:lang w:val="en-US"/>
        </w:rPr>
        <w:t xml:space="preserve"> Se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utilizar</w:t>
      </w:r>
      <w:r>
        <w:rPr>
          <w:rFonts w:ascii="Arial" w:cs="Arial" w:hAnsi="Arial"/>
          <w:sz w:val="24"/>
          <w:szCs w:val="24"/>
          <w:lang w:val="en-US"/>
        </w:rPr>
        <w:t xml:space="preserve"> la </w:t>
      </w:r>
      <w:r>
        <w:rPr>
          <w:rFonts w:ascii="Arial" w:cs="Arial" w:hAnsi="Arial"/>
          <w:sz w:val="24"/>
          <w:szCs w:val="24"/>
          <w:lang w:val="en-US"/>
        </w:rPr>
        <w:t>ciclofosfamida</w:t>
      </w:r>
      <w:r>
        <w:rPr>
          <w:rFonts w:ascii="Arial" w:cs="Arial" w:hAnsi="Arial"/>
          <w:sz w:val="24"/>
          <w:szCs w:val="24"/>
          <w:lang w:val="en-US"/>
        </w:rPr>
        <w:t xml:space="preserve"> 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500 mg al </w:t>
      </w:r>
      <w:r>
        <w:rPr>
          <w:rFonts w:ascii="Arial" w:cs="Arial" w:hAnsi="Arial"/>
          <w:sz w:val="24"/>
          <w:szCs w:val="24"/>
          <w:lang w:val="en-US"/>
        </w:rPr>
        <w:t>mes</w:t>
      </w:r>
      <w:r>
        <w:rPr>
          <w:rFonts w:ascii="Arial" w:cs="Arial" w:hAnsi="Arial"/>
          <w:sz w:val="24"/>
          <w:szCs w:val="24"/>
          <w:lang w:val="en-US"/>
        </w:rPr>
        <w:t xml:space="preserve"> por </w:t>
      </w:r>
      <w:r>
        <w:rPr>
          <w:rFonts w:ascii="Arial" w:cs="Arial" w:hAnsi="Arial"/>
          <w:sz w:val="24"/>
          <w:szCs w:val="24"/>
          <w:lang w:val="en-US"/>
        </w:rPr>
        <w:t>vía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intravenosa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durante</w:t>
      </w:r>
      <w:r>
        <w:rPr>
          <w:rFonts w:ascii="Arial" w:cs="Arial" w:hAnsi="Arial"/>
          <w:sz w:val="24"/>
          <w:szCs w:val="24"/>
          <w:lang w:val="en-US"/>
        </w:rPr>
        <w:t xml:space="preserve"> un </w:t>
      </w:r>
      <w:r>
        <w:rPr>
          <w:rFonts w:ascii="Arial" w:cs="Arial" w:hAnsi="Arial"/>
          <w:sz w:val="24"/>
          <w:szCs w:val="24"/>
          <w:lang w:val="en-US"/>
        </w:rPr>
        <w:t>periodo</w:t>
      </w:r>
      <w:r>
        <w:rPr>
          <w:rFonts w:ascii="Arial" w:cs="Arial" w:hAnsi="Arial"/>
          <w:sz w:val="24"/>
          <w:szCs w:val="24"/>
          <w:lang w:val="en-US"/>
        </w:rPr>
        <w:t xml:space="preserve"> de 3-6 </w:t>
      </w:r>
      <w:r>
        <w:rPr>
          <w:rFonts w:ascii="Arial" w:cs="Arial" w:hAnsi="Arial"/>
          <w:sz w:val="24"/>
          <w:szCs w:val="24"/>
          <w:lang w:val="en-US"/>
        </w:rPr>
        <w:t>meses</w:t>
      </w:r>
      <w:r>
        <w:rPr>
          <w:rFonts w:ascii="Arial" w:cs="Arial" w:hAnsi="Arial"/>
          <w:sz w:val="24"/>
          <w:szCs w:val="24"/>
          <w:lang w:val="en-US"/>
        </w:rPr>
        <w:t xml:space="preserve">; el </w:t>
      </w:r>
      <w:r>
        <w:rPr>
          <w:rFonts w:ascii="Arial" w:cs="Arial" w:hAnsi="Arial"/>
          <w:sz w:val="24"/>
          <w:szCs w:val="24"/>
          <w:lang w:val="en-US"/>
        </w:rPr>
        <w:t>micofenolato</w:t>
      </w:r>
      <w:r>
        <w:rPr>
          <w:rFonts w:ascii="Arial" w:cs="Arial" w:hAnsi="Arial"/>
          <w:sz w:val="24"/>
          <w:szCs w:val="24"/>
          <w:lang w:val="en-US"/>
        </w:rPr>
        <w:t xml:space="preserve"> oral a la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1-2 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; el </w:t>
      </w:r>
      <w:r>
        <w:rPr>
          <w:rFonts w:ascii="Arial" w:cs="Arial" w:hAnsi="Arial"/>
          <w:sz w:val="24"/>
          <w:szCs w:val="24"/>
          <w:lang w:val="en-US"/>
        </w:rPr>
        <w:t>tacrolimus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también</w:t>
      </w:r>
      <w:r>
        <w:rPr>
          <w:rFonts w:ascii="Arial" w:cs="Arial" w:hAnsi="Arial"/>
          <w:sz w:val="24"/>
          <w:szCs w:val="24"/>
          <w:lang w:val="en-US"/>
        </w:rPr>
        <w:t xml:space="preserve"> por </w:t>
      </w:r>
      <w:r>
        <w:rPr>
          <w:rFonts w:ascii="Arial" w:cs="Arial" w:hAnsi="Arial"/>
          <w:sz w:val="24"/>
          <w:szCs w:val="24"/>
          <w:lang w:val="en-US"/>
        </w:rPr>
        <w:t>vía</w:t>
      </w:r>
      <w:r>
        <w:rPr>
          <w:rFonts w:ascii="Arial" w:cs="Arial" w:hAnsi="Arial"/>
          <w:sz w:val="24"/>
          <w:szCs w:val="24"/>
          <w:lang w:val="en-US"/>
        </w:rPr>
        <w:t xml:space="preserve"> oral en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3 mg/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; la </w:t>
      </w:r>
      <w:r>
        <w:rPr>
          <w:rFonts w:ascii="Arial" w:cs="Arial" w:hAnsi="Arial"/>
          <w:sz w:val="24"/>
          <w:szCs w:val="24"/>
          <w:lang w:val="en-US"/>
        </w:rPr>
        <w:t>leflunomida</w:t>
      </w:r>
      <w:r>
        <w:rPr>
          <w:rFonts w:ascii="Arial" w:cs="Arial" w:hAnsi="Arial"/>
          <w:sz w:val="24"/>
          <w:szCs w:val="24"/>
          <w:lang w:val="en-US"/>
        </w:rPr>
        <w:t xml:space="preserve"> oral a </w:t>
      </w:r>
      <w:r>
        <w:rPr>
          <w:rFonts w:ascii="Arial" w:cs="Arial" w:hAnsi="Arial"/>
          <w:sz w:val="24"/>
          <w:szCs w:val="24"/>
          <w:lang w:val="en-US"/>
        </w:rPr>
        <w:t>dosis</w:t>
      </w:r>
      <w:r>
        <w:rPr>
          <w:rFonts w:ascii="Arial" w:cs="Arial" w:hAnsi="Arial"/>
          <w:sz w:val="24"/>
          <w:szCs w:val="24"/>
          <w:lang w:val="en-US"/>
        </w:rPr>
        <w:t xml:space="preserve"> de 20 mg/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, los </w:t>
      </w:r>
      <w:r>
        <w:rPr>
          <w:rFonts w:ascii="Arial" w:cs="Arial" w:hAnsi="Arial"/>
          <w:sz w:val="24"/>
          <w:szCs w:val="24"/>
          <w:lang w:val="en-US"/>
        </w:rPr>
        <w:t>cuales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pueden</w:t>
      </w:r>
      <w:r>
        <w:rPr>
          <w:rFonts w:ascii="Arial" w:cs="Arial" w:hAnsi="Arial"/>
          <w:sz w:val="24"/>
          <w:szCs w:val="24"/>
          <w:lang w:val="en-US"/>
        </w:rPr>
        <w:t xml:space="preserve"> ser </w:t>
      </w:r>
      <w:r>
        <w:rPr>
          <w:rFonts w:ascii="Arial" w:cs="Arial" w:hAnsi="Arial"/>
          <w:sz w:val="24"/>
          <w:szCs w:val="24"/>
          <w:lang w:val="en-US"/>
        </w:rPr>
        <w:t>eficaces</w:t>
      </w:r>
      <w:r>
        <w:rPr>
          <w:rFonts w:ascii="Arial" w:cs="Arial" w:hAnsi="Arial"/>
          <w:sz w:val="24"/>
          <w:szCs w:val="24"/>
          <w:lang w:val="en-US"/>
        </w:rPr>
        <w:t xml:space="preserve">, aunque en la </w:t>
      </w:r>
      <w:r>
        <w:rPr>
          <w:rFonts w:ascii="Arial" w:cs="Arial" w:hAnsi="Arial"/>
          <w:sz w:val="24"/>
          <w:szCs w:val="24"/>
          <w:lang w:val="en-US"/>
        </w:rPr>
        <w:t>mayoría</w:t>
      </w:r>
      <w:r>
        <w:rPr>
          <w:rFonts w:ascii="Arial" w:cs="Arial" w:hAnsi="Arial"/>
          <w:sz w:val="24"/>
          <w:szCs w:val="24"/>
          <w:lang w:val="en-US"/>
        </w:rPr>
        <w:t xml:space="preserve"> de los casos la </w:t>
      </w:r>
      <w:r>
        <w:rPr>
          <w:rFonts w:ascii="Arial" w:cs="Arial" w:hAnsi="Arial"/>
          <w:sz w:val="24"/>
          <w:szCs w:val="24"/>
          <w:lang w:val="en-US"/>
        </w:rPr>
        <w:t>toxicidad</w:t>
      </w:r>
      <w:r>
        <w:rPr>
          <w:rFonts w:ascii="Arial" w:cs="Arial" w:hAnsi="Arial"/>
          <w:sz w:val="24"/>
          <w:szCs w:val="24"/>
          <w:lang w:val="en-US"/>
        </w:rPr>
        <w:t xml:space="preserve"> es </w:t>
      </w:r>
      <w:r>
        <w:rPr>
          <w:rFonts w:ascii="Arial" w:cs="Arial" w:hAnsi="Arial"/>
          <w:sz w:val="24"/>
          <w:szCs w:val="24"/>
          <w:lang w:val="en-US"/>
        </w:rPr>
        <w:t>importante</w:t>
      </w:r>
      <w:r>
        <w:rPr>
          <w:rFonts w:ascii="Arial" w:cs="Arial" w:hAnsi="Arial"/>
          <w:sz w:val="24"/>
          <w:szCs w:val="24"/>
          <w:lang w:val="en-US"/>
        </w:rPr>
        <w:t xml:space="preserve">. 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 xml:space="preserve">7. </w:t>
      </w:r>
      <w:r>
        <w:rPr>
          <w:rFonts w:ascii="Arial" w:cs="Arial" w:hAnsi="Arial"/>
          <w:sz w:val="24"/>
          <w:szCs w:val="24"/>
          <w:lang w:val="en-US"/>
        </w:rPr>
        <w:t>Otra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alternativa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terapéutica</w:t>
      </w:r>
      <w:r>
        <w:rPr>
          <w:rFonts w:ascii="Arial" w:cs="Arial" w:hAnsi="Arial"/>
          <w:sz w:val="24"/>
          <w:szCs w:val="24"/>
          <w:lang w:val="en-US"/>
        </w:rPr>
        <w:t xml:space="preserve"> es la </w:t>
      </w:r>
      <w:r>
        <w:rPr>
          <w:rFonts w:ascii="Arial" w:cs="Arial" w:hAnsi="Arial"/>
          <w:sz w:val="24"/>
          <w:szCs w:val="24"/>
          <w:lang w:val="en-US"/>
        </w:rPr>
        <w:t>inmunoglobulina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admi</w:t>
      </w:r>
      <w:r>
        <w:rPr>
          <w:rFonts w:ascii="Arial" w:cs="Arial" w:hAnsi="Arial"/>
          <w:sz w:val="24"/>
          <w:szCs w:val="24"/>
          <w:lang w:val="en-US"/>
        </w:rPr>
        <w:t>nistrada</w:t>
      </w:r>
      <w:r>
        <w:rPr>
          <w:rFonts w:ascii="Arial" w:cs="Arial" w:hAnsi="Arial"/>
          <w:sz w:val="24"/>
          <w:szCs w:val="24"/>
          <w:lang w:val="en-US"/>
        </w:rPr>
        <w:t xml:space="preserve"> por </w:t>
      </w:r>
      <w:r>
        <w:rPr>
          <w:rFonts w:ascii="Arial" w:cs="Arial" w:hAnsi="Arial"/>
          <w:sz w:val="24"/>
          <w:szCs w:val="24"/>
          <w:lang w:val="en-US"/>
        </w:rPr>
        <w:t>vía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intravenosa</w:t>
      </w:r>
      <w:r>
        <w:rPr>
          <w:rFonts w:ascii="Arial" w:cs="Arial" w:hAnsi="Arial"/>
          <w:sz w:val="24"/>
          <w:szCs w:val="24"/>
          <w:lang w:val="en-US"/>
        </w:rPr>
        <w:t xml:space="preserve"> a </w:t>
      </w:r>
      <w:r>
        <w:rPr>
          <w:rFonts w:ascii="Arial" w:cs="Arial" w:hAnsi="Arial"/>
          <w:sz w:val="24"/>
          <w:szCs w:val="24"/>
          <w:lang w:val="en-US"/>
        </w:rPr>
        <w:t>razón</w:t>
      </w:r>
      <w:r>
        <w:rPr>
          <w:rFonts w:ascii="Arial" w:cs="Arial" w:hAnsi="Arial"/>
          <w:sz w:val="24"/>
          <w:szCs w:val="24"/>
          <w:lang w:val="en-US"/>
        </w:rPr>
        <w:t xml:space="preserve"> de 2 g/kg/</w:t>
      </w:r>
      <w:r>
        <w:rPr>
          <w:rFonts w:ascii="Arial" w:cs="Arial" w:hAnsi="Arial"/>
          <w:sz w:val="24"/>
          <w:szCs w:val="24"/>
          <w:lang w:val="en-US"/>
        </w:rPr>
        <w:t>día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durante</w:t>
      </w:r>
      <w:r>
        <w:rPr>
          <w:rFonts w:ascii="Arial" w:cs="Arial" w:hAnsi="Arial"/>
          <w:sz w:val="24"/>
          <w:szCs w:val="24"/>
          <w:lang w:val="en-US"/>
        </w:rPr>
        <w:t xml:space="preserve"> 5 </w:t>
      </w:r>
      <w:r>
        <w:rPr>
          <w:rFonts w:ascii="Arial" w:cs="Arial" w:hAnsi="Arial"/>
          <w:sz w:val="24"/>
          <w:szCs w:val="24"/>
          <w:lang w:val="en-US"/>
        </w:rPr>
        <w:t>días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cada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mes</w:t>
      </w:r>
      <w:r>
        <w:rPr>
          <w:rFonts w:ascii="Arial" w:cs="Arial" w:hAnsi="Arial"/>
          <w:sz w:val="24"/>
          <w:szCs w:val="24"/>
          <w:lang w:val="en-US"/>
        </w:rPr>
        <w:t xml:space="preserve"> y el </w:t>
      </w:r>
      <w:r>
        <w:rPr>
          <w:rFonts w:ascii="Arial" w:cs="Arial" w:hAnsi="Arial"/>
          <w:sz w:val="24"/>
          <w:szCs w:val="24"/>
          <w:lang w:val="en-US"/>
        </w:rPr>
        <w:t>uso</w:t>
      </w:r>
      <w:r>
        <w:rPr>
          <w:rFonts w:ascii="Arial" w:cs="Arial" w:hAnsi="Arial"/>
          <w:sz w:val="24"/>
          <w:szCs w:val="24"/>
          <w:lang w:val="en-US"/>
        </w:rPr>
        <w:t xml:space="preserve"> de las </w:t>
      </w:r>
      <w:r>
        <w:rPr>
          <w:rFonts w:ascii="Arial" w:cs="Arial" w:hAnsi="Arial"/>
          <w:sz w:val="24"/>
          <w:szCs w:val="24"/>
          <w:lang w:val="en-US"/>
        </w:rPr>
        <w:t>terapias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>biológicas.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ascii="Arial" w:cs="Arial" w:hAnsi="Arial"/>
          <w:sz w:val="24"/>
          <w:szCs w:val="24"/>
          <w:lang w:val="en-US"/>
        </w:rPr>
        <w:t>Complicaciones :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mixta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conectivo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tener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serias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complicaciones,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algunas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cuales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fatales.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complicaciones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incluyen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siguientes: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Presión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arterial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pulmones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(hipertensión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pulmonar).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afección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principales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causas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muerte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personas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mixtas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conectivo.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Enfermedad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pulmonar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intersticial.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grupo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grande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trastornos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ocasionar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cicatrices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pulmones,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afecta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capacidad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para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respirar.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Enfermedad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cardíaca.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Partes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corazón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agrandarse,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presentar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inflamación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alrededor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corazón.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producirse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insuficiencia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cardíaca.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Daño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renal.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Alrededor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cuarto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personas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mixtas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conectivo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desarrollan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problemas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riñón.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compromiso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renal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generalmente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leve,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pero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conducir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insuficiencia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renal.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Lesiones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tracto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digestivo.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Comúnmente,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mixta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conectivo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afecta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tracto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digestivo.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Podrías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tener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dolor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abdominal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problemas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para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tragar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y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digerir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comida.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Anemia.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Alrededor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75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%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personas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mixtas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conectivo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tienen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anemia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deficiencia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hierro.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Muerte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Aquellas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personas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que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tienen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grado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grave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Raynaud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tener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gangrena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dedos.</w:t>
      </w:r>
    </w:p>
    <w:p>
      <w:pPr>
        <w:pStyle w:val="style0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Pérdida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auditiva.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pequeño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estudio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informó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pérdida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auditiva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casi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mitad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pacientes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que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tenían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enfermedad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tejido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conectivo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mixto.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deben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hacer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más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investigaciones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para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entender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relación.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  <w:r>
        <w:rPr>
          <w:rFonts w:hint="default"/>
          <w:lang w:val="en-US"/>
        </w:rPr>
        <w:t>Lesión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nervios.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síndrome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Sjogren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afectar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nervio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que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lleva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sensaciones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desde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cara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hasta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cerebro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(nervio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trigémino).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tienes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neuralgia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trigémino,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incluso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leve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estimulación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tu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cara,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como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cepillado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los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dientes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el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maquillaje,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puede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desencadenar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una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sacudida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dolor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intenso.</w:t>
      </w: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n-US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24"/>
          <w:szCs w:val="24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lgerian" w:hAnsi="Algerian"/>
          <w:sz w:val="48"/>
          <w:szCs w:val="48"/>
        </w:rPr>
      </w:pP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  <w:r>
        <w:rPr>
          <w:rFonts w:ascii="Algerian" w:hAnsi="Algerian"/>
          <w:sz w:val="96"/>
          <w:szCs w:val="96"/>
        </w:rPr>
        <w:t xml:space="preserve"> </w:t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Words>1429</Words>
  <Pages>7</Pages>
  <Characters>8589</Characters>
  <Application>WPS Office</Application>
  <DocSecurity>0</DocSecurity>
  <Paragraphs>54</Paragraphs>
  <ScaleCrop>false</ScaleCrop>
  <LinksUpToDate>false</LinksUpToDate>
  <CharactersWithSpaces>10061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2022-09-21T16:47:00Z</dcterms:created>
  <dc:creator>Ceydis</dc:creator>
  <lastModifiedBy>Redmi Note 9 Pro</lastModifiedBy>
  <dcterms:modified xsi:type="dcterms:W3CDTF">2022-09-21T17:13:47Z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ff53f11483b84bbeb482be8c0fd55115</vt:lpwstr>
  </property>
</Properties>
</file>